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156" w:afterLines="50" w:line="600" w:lineRule="exact"/>
        <w:jc w:val="left"/>
        <w:rPr>
          <w:rFonts w:hint="eastAsia" w:ascii="方正小标宋_GBK" w:eastAsia="方正小标宋_GBK" w:cs="方正小标宋简体"/>
          <w:kern w:val="0"/>
          <w:sz w:val="32"/>
          <w:szCs w:val="32"/>
        </w:rPr>
      </w:pPr>
      <w:bookmarkStart w:id="0" w:name="_GoBack"/>
      <w:r>
        <w:rPr>
          <w:rFonts w:hint="eastAsia" w:ascii="方正小标宋_GBK" w:eastAsia="方正小标宋_GBK" w:cs="方正小标宋简体"/>
          <w:kern w:val="0"/>
          <w:sz w:val="32"/>
          <w:szCs w:val="32"/>
        </w:rPr>
        <w:t>附件2</w:t>
      </w:r>
    </w:p>
    <w:p>
      <w:pPr>
        <w:widowControl/>
        <w:spacing w:after="156" w:afterLines="50" w:line="600" w:lineRule="exact"/>
        <w:jc w:val="center"/>
        <w:rPr>
          <w:rFonts w:hint="eastAsia" w:ascii="方正小标宋_GBK" w:eastAsia="方正小标宋_GBK" w:cs="方正小标宋简体"/>
          <w:kern w:val="0"/>
          <w:sz w:val="44"/>
          <w:szCs w:val="44"/>
        </w:rPr>
      </w:pPr>
      <w:r>
        <w:rPr>
          <w:rFonts w:hint="eastAsia" w:ascii="方正小标宋_GBK" w:eastAsia="方正小标宋_GBK" w:cs="方正小标宋简体"/>
          <w:kern w:val="0"/>
          <w:sz w:val="44"/>
          <w:szCs w:val="44"/>
        </w:rPr>
        <w:t>省级对地方</w:t>
      </w:r>
      <w:r>
        <w:rPr>
          <w:rFonts w:hint="eastAsia" w:ascii="方正小标宋_GBK" w:hAnsi="宋体" w:eastAsia="方正小标宋_GBK" w:cs="宋体"/>
          <w:kern w:val="0"/>
          <w:sz w:val="44"/>
          <w:szCs w:val="44"/>
        </w:rPr>
        <w:t>转移支付区域</w:t>
      </w:r>
      <w:r>
        <w:rPr>
          <w:rFonts w:hint="eastAsia" w:ascii="方正小标宋_GBK" w:eastAsia="方正小标宋_GBK" w:cs="方正小标宋简体"/>
          <w:kern w:val="0"/>
          <w:sz w:val="44"/>
          <w:szCs w:val="44"/>
        </w:rPr>
        <w:t>绩效目标表</w:t>
      </w:r>
    </w:p>
    <w:bookmarkEnd w:id="0"/>
    <w:p>
      <w:pPr>
        <w:widowControl/>
        <w:spacing w:after="156" w:afterLines="50" w:line="600" w:lineRule="exact"/>
        <w:jc w:val="center"/>
        <w:rPr>
          <w:rFonts w:eastAsia="仿宋_GB2312"/>
          <w:kern w:val="0"/>
          <w:sz w:val="44"/>
          <w:szCs w:val="44"/>
        </w:rPr>
      </w:pPr>
      <w:r>
        <w:rPr>
          <w:rFonts w:eastAsia="仿宋_GB2312"/>
          <w:kern w:val="0"/>
          <w:sz w:val="44"/>
          <w:szCs w:val="44"/>
        </w:rPr>
        <w:t>（</w:t>
      </w:r>
      <w:r>
        <w:rPr>
          <w:rFonts w:eastAsia="仿宋_GB2312"/>
          <w:kern w:val="0"/>
          <w:sz w:val="32"/>
          <w:szCs w:val="32"/>
        </w:rPr>
        <w:t>2021年度</w:t>
      </w:r>
      <w:r>
        <w:rPr>
          <w:rFonts w:eastAsia="仿宋_GB2312"/>
          <w:kern w:val="0"/>
          <w:sz w:val="44"/>
          <w:szCs w:val="44"/>
        </w:rPr>
        <w:t>）</w:t>
      </w:r>
    </w:p>
    <w:tbl>
      <w:tblPr>
        <w:tblStyle w:val="4"/>
        <w:tblW w:w="8732" w:type="dxa"/>
        <w:jc w:val="center"/>
        <w:tblLayout w:type="autofit"/>
        <w:tblCellMar>
          <w:top w:w="0" w:type="dxa"/>
          <w:left w:w="108" w:type="dxa"/>
          <w:bottom w:w="0" w:type="dxa"/>
          <w:right w:w="108" w:type="dxa"/>
        </w:tblCellMar>
      </w:tblPr>
      <w:tblGrid>
        <w:gridCol w:w="604"/>
        <w:gridCol w:w="807"/>
        <w:gridCol w:w="1110"/>
        <w:gridCol w:w="1862"/>
        <w:gridCol w:w="1872"/>
        <w:gridCol w:w="107"/>
        <w:gridCol w:w="2370"/>
      </w:tblGrid>
      <w:tr>
        <w:tblPrEx>
          <w:tblCellMar>
            <w:top w:w="0" w:type="dxa"/>
            <w:left w:w="108" w:type="dxa"/>
            <w:bottom w:w="0" w:type="dxa"/>
            <w:right w:w="108" w:type="dxa"/>
          </w:tblCellMar>
        </w:tblPrEx>
        <w:trPr>
          <w:trHeight w:val="340" w:hRule="atLeast"/>
          <w:jc w:val="center"/>
        </w:trPr>
        <w:tc>
          <w:tcPr>
            <w:tcW w:w="1452"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项目名称</w:t>
            </w:r>
          </w:p>
        </w:tc>
        <w:tc>
          <w:tcPr>
            <w:tcW w:w="7708" w:type="dxa"/>
            <w:gridSpan w:val="5"/>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困难群众救助</w:t>
            </w:r>
          </w:p>
        </w:tc>
      </w:tr>
      <w:tr>
        <w:tblPrEx>
          <w:tblCellMar>
            <w:top w:w="0" w:type="dxa"/>
            <w:left w:w="108" w:type="dxa"/>
            <w:bottom w:w="0" w:type="dxa"/>
            <w:right w:w="108" w:type="dxa"/>
          </w:tblCellMar>
        </w:tblPrEx>
        <w:trPr>
          <w:trHeight w:val="484" w:hRule="atLeast"/>
          <w:jc w:val="center"/>
        </w:trPr>
        <w:tc>
          <w:tcPr>
            <w:tcW w:w="1452"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ind w:right="-94" w:rightChars="-45"/>
              <w:jc w:val="center"/>
              <w:rPr>
                <w:rFonts w:eastAsia="仿宋_GB2312"/>
                <w:kern w:val="0"/>
              </w:rPr>
            </w:pPr>
            <w:r>
              <w:rPr>
                <w:rFonts w:hint="eastAsia" w:eastAsia="仿宋_GB2312" w:cs="仿宋_GB2312"/>
                <w:kern w:val="0"/>
              </w:rPr>
              <w:t>省级主管部门</w:t>
            </w:r>
          </w:p>
        </w:tc>
        <w:tc>
          <w:tcPr>
            <w:tcW w:w="7708" w:type="dxa"/>
            <w:gridSpan w:val="5"/>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湖南省民政厅</w:t>
            </w:r>
          </w:p>
        </w:tc>
      </w:tr>
      <w:tr>
        <w:tblPrEx>
          <w:tblCellMar>
            <w:top w:w="0" w:type="dxa"/>
            <w:left w:w="108" w:type="dxa"/>
            <w:bottom w:w="0" w:type="dxa"/>
            <w:right w:w="108" w:type="dxa"/>
          </w:tblCellMar>
        </w:tblPrEx>
        <w:trPr>
          <w:trHeight w:val="406" w:hRule="atLeast"/>
          <w:jc w:val="center"/>
        </w:trPr>
        <w:tc>
          <w:tcPr>
            <w:tcW w:w="1452"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ind w:right="-94" w:rightChars="-45"/>
              <w:jc w:val="center"/>
              <w:rPr>
                <w:rFonts w:eastAsia="仿宋_GB2312"/>
                <w:kern w:val="0"/>
              </w:rPr>
            </w:pPr>
            <w:r>
              <w:rPr>
                <w:rFonts w:hint="eastAsia" w:eastAsia="仿宋_GB2312" w:cs="仿宋_GB2312"/>
                <w:kern w:val="0"/>
              </w:rPr>
              <w:t>地方财政部门</w:t>
            </w:r>
          </w:p>
        </w:tc>
        <w:tc>
          <w:tcPr>
            <w:tcW w:w="3135"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各市州、县市区财政局</w:t>
            </w:r>
          </w:p>
        </w:tc>
        <w:tc>
          <w:tcPr>
            <w:tcW w:w="1971"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地方主管部门</w:t>
            </w:r>
          </w:p>
        </w:tc>
        <w:tc>
          <w:tcPr>
            <w:tcW w:w="2602"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各市州、县市区民政局</w:t>
            </w:r>
          </w:p>
        </w:tc>
      </w:tr>
      <w:tr>
        <w:tblPrEx>
          <w:tblCellMar>
            <w:top w:w="0" w:type="dxa"/>
            <w:left w:w="108" w:type="dxa"/>
            <w:bottom w:w="0" w:type="dxa"/>
            <w:right w:w="108" w:type="dxa"/>
          </w:tblCellMar>
        </w:tblPrEx>
        <w:trPr>
          <w:trHeight w:val="340" w:hRule="atLeast"/>
          <w:jc w:val="center"/>
        </w:trPr>
        <w:tc>
          <w:tcPr>
            <w:tcW w:w="1452" w:type="dxa"/>
            <w:gridSpan w:val="2"/>
            <w:vMerge w:val="restart"/>
            <w:tcBorders>
              <w:top w:val="single" w:color="auto" w:sz="4" w:space="0"/>
              <w:left w:val="single" w:color="auto" w:sz="4" w:space="0"/>
              <w:right w:val="single" w:color="auto" w:sz="4" w:space="0"/>
            </w:tcBorders>
            <w:vAlign w:val="center"/>
          </w:tcPr>
          <w:p>
            <w:pPr>
              <w:widowControl/>
              <w:spacing w:line="300" w:lineRule="exact"/>
              <w:jc w:val="center"/>
              <w:rPr>
                <w:rFonts w:hint="eastAsia" w:eastAsia="仿宋_GB2312" w:cs="仿宋_GB2312"/>
                <w:kern w:val="0"/>
              </w:rPr>
            </w:pPr>
            <w:r>
              <w:rPr>
                <w:rFonts w:hint="eastAsia" w:eastAsia="仿宋_GB2312" w:cs="仿宋_GB2312"/>
                <w:kern w:val="0"/>
              </w:rPr>
              <w:t>资金情况（万元）</w:t>
            </w:r>
          </w:p>
        </w:tc>
        <w:tc>
          <w:tcPr>
            <w:tcW w:w="3135" w:type="dxa"/>
            <w:gridSpan w:val="2"/>
            <w:tcBorders>
              <w:top w:val="single" w:color="auto" w:sz="4" w:space="0"/>
              <w:left w:val="nil"/>
              <w:bottom w:val="single" w:color="auto" w:sz="4" w:space="0"/>
              <w:right w:val="single" w:color="auto" w:sz="4" w:space="0"/>
            </w:tcBorders>
            <w:vAlign w:val="center"/>
          </w:tcPr>
          <w:p>
            <w:pPr>
              <w:widowControl/>
              <w:spacing w:line="300" w:lineRule="exact"/>
              <w:rPr>
                <w:rFonts w:eastAsia="仿宋_GB2312"/>
                <w:kern w:val="0"/>
              </w:rPr>
            </w:pPr>
            <w:r>
              <w:rPr>
                <w:rFonts w:hint="eastAsia" w:eastAsia="仿宋_GB2312"/>
                <w:kern w:val="0"/>
              </w:rPr>
              <w:t>下达资金总额</w:t>
            </w:r>
          </w:p>
        </w:tc>
        <w:tc>
          <w:tcPr>
            <w:tcW w:w="4573" w:type="dxa"/>
            <w:gridSpan w:val="3"/>
            <w:tcBorders>
              <w:top w:val="single" w:color="auto" w:sz="4" w:space="0"/>
              <w:left w:val="nil"/>
              <w:bottom w:val="single" w:color="auto" w:sz="4" w:space="0"/>
              <w:right w:val="single" w:color="auto" w:sz="4" w:space="0"/>
            </w:tcBorders>
            <w:vAlign w:val="center"/>
          </w:tcPr>
          <w:p>
            <w:pPr>
              <w:widowControl/>
              <w:spacing w:line="300" w:lineRule="exact"/>
              <w:rPr>
                <w:rFonts w:eastAsia="仿宋_GB2312"/>
                <w:kern w:val="0"/>
              </w:rPr>
            </w:pPr>
            <w:r>
              <w:rPr>
                <w:rFonts w:hint="eastAsia" w:eastAsia="仿宋_GB2312"/>
                <w:kern w:val="0"/>
              </w:rPr>
              <w:t>见附件1</w:t>
            </w:r>
          </w:p>
        </w:tc>
      </w:tr>
      <w:tr>
        <w:tblPrEx>
          <w:tblCellMar>
            <w:top w:w="0" w:type="dxa"/>
            <w:left w:w="108" w:type="dxa"/>
            <w:bottom w:w="0" w:type="dxa"/>
            <w:right w:w="108" w:type="dxa"/>
          </w:tblCellMar>
        </w:tblPrEx>
        <w:trPr>
          <w:trHeight w:val="340" w:hRule="atLeast"/>
          <w:jc w:val="center"/>
        </w:trPr>
        <w:tc>
          <w:tcPr>
            <w:tcW w:w="1452" w:type="dxa"/>
            <w:gridSpan w:val="2"/>
            <w:vMerge w:val="continue"/>
            <w:tcBorders>
              <w:left w:val="single" w:color="auto" w:sz="4" w:space="0"/>
              <w:right w:val="single" w:color="auto" w:sz="4" w:space="0"/>
            </w:tcBorders>
            <w:vAlign w:val="center"/>
          </w:tcPr>
          <w:p>
            <w:pPr>
              <w:widowControl/>
              <w:spacing w:line="300" w:lineRule="exact"/>
              <w:jc w:val="center"/>
              <w:rPr>
                <w:rFonts w:hint="eastAsia" w:eastAsia="仿宋_GB2312" w:cs="仿宋_GB2312"/>
                <w:kern w:val="0"/>
              </w:rPr>
            </w:pPr>
          </w:p>
        </w:tc>
        <w:tc>
          <w:tcPr>
            <w:tcW w:w="3135" w:type="dxa"/>
            <w:gridSpan w:val="2"/>
            <w:tcBorders>
              <w:top w:val="single" w:color="auto" w:sz="4" w:space="0"/>
              <w:left w:val="nil"/>
              <w:bottom w:val="single" w:color="auto" w:sz="4" w:space="0"/>
              <w:right w:val="single" w:color="auto" w:sz="4" w:space="0"/>
            </w:tcBorders>
            <w:vAlign w:val="center"/>
          </w:tcPr>
          <w:p>
            <w:pPr>
              <w:widowControl/>
              <w:spacing w:line="300" w:lineRule="exact"/>
              <w:rPr>
                <w:rFonts w:eastAsia="仿宋_GB2312"/>
                <w:kern w:val="0"/>
              </w:rPr>
            </w:pPr>
            <w:r>
              <w:rPr>
                <w:rFonts w:hint="eastAsia" w:eastAsia="仿宋_GB2312"/>
                <w:kern w:val="0"/>
              </w:rPr>
              <w:t>其中：中央资金</w:t>
            </w:r>
          </w:p>
        </w:tc>
        <w:tc>
          <w:tcPr>
            <w:tcW w:w="4573" w:type="dxa"/>
            <w:gridSpan w:val="3"/>
            <w:tcBorders>
              <w:top w:val="single" w:color="auto" w:sz="4" w:space="0"/>
              <w:left w:val="nil"/>
              <w:bottom w:val="single" w:color="auto" w:sz="4" w:space="0"/>
              <w:right w:val="single" w:color="auto" w:sz="4" w:space="0"/>
            </w:tcBorders>
            <w:vAlign w:val="center"/>
          </w:tcPr>
          <w:p>
            <w:pPr>
              <w:widowControl/>
              <w:spacing w:line="300" w:lineRule="exact"/>
              <w:rPr>
                <w:rFonts w:eastAsia="仿宋_GB2312"/>
                <w:kern w:val="0"/>
              </w:rPr>
            </w:pPr>
            <w:r>
              <w:rPr>
                <w:rFonts w:hint="eastAsia" w:eastAsia="仿宋_GB2312"/>
                <w:kern w:val="0"/>
              </w:rPr>
              <w:t>见附件1</w:t>
            </w:r>
          </w:p>
        </w:tc>
      </w:tr>
      <w:tr>
        <w:tblPrEx>
          <w:tblCellMar>
            <w:top w:w="0" w:type="dxa"/>
            <w:left w:w="108" w:type="dxa"/>
            <w:bottom w:w="0" w:type="dxa"/>
            <w:right w:w="108" w:type="dxa"/>
          </w:tblCellMar>
        </w:tblPrEx>
        <w:trPr>
          <w:trHeight w:val="340" w:hRule="atLeast"/>
          <w:jc w:val="center"/>
        </w:trPr>
        <w:tc>
          <w:tcPr>
            <w:tcW w:w="1452" w:type="dxa"/>
            <w:gridSpan w:val="2"/>
            <w:vMerge w:val="continue"/>
            <w:tcBorders>
              <w:left w:val="single" w:color="auto" w:sz="4" w:space="0"/>
              <w:bottom w:val="single" w:color="auto" w:sz="4" w:space="0"/>
              <w:right w:val="single" w:color="auto" w:sz="4" w:space="0"/>
            </w:tcBorders>
            <w:vAlign w:val="center"/>
          </w:tcPr>
          <w:p>
            <w:pPr>
              <w:widowControl/>
              <w:spacing w:line="300" w:lineRule="exact"/>
              <w:jc w:val="center"/>
              <w:rPr>
                <w:rFonts w:hint="eastAsia" w:eastAsia="仿宋_GB2312" w:cs="仿宋_GB2312"/>
                <w:kern w:val="0"/>
              </w:rPr>
            </w:pPr>
          </w:p>
        </w:tc>
        <w:tc>
          <w:tcPr>
            <w:tcW w:w="3135" w:type="dxa"/>
            <w:gridSpan w:val="2"/>
            <w:tcBorders>
              <w:top w:val="single" w:color="auto" w:sz="4" w:space="0"/>
              <w:left w:val="nil"/>
              <w:bottom w:val="single" w:color="auto" w:sz="4" w:space="0"/>
              <w:right w:val="single" w:color="auto" w:sz="4" w:space="0"/>
            </w:tcBorders>
            <w:vAlign w:val="center"/>
          </w:tcPr>
          <w:p>
            <w:pPr>
              <w:widowControl/>
              <w:spacing w:line="300" w:lineRule="exact"/>
              <w:rPr>
                <w:rFonts w:eastAsia="仿宋_GB2312"/>
                <w:kern w:val="0"/>
              </w:rPr>
            </w:pPr>
            <w:r>
              <w:rPr>
                <w:rFonts w:hint="eastAsia" w:eastAsia="仿宋_GB2312"/>
                <w:kern w:val="0"/>
              </w:rPr>
              <w:t>省级资金</w:t>
            </w:r>
          </w:p>
        </w:tc>
        <w:tc>
          <w:tcPr>
            <w:tcW w:w="4573" w:type="dxa"/>
            <w:gridSpan w:val="3"/>
            <w:tcBorders>
              <w:top w:val="single" w:color="auto" w:sz="4" w:space="0"/>
              <w:left w:val="nil"/>
              <w:bottom w:val="single" w:color="auto" w:sz="4" w:space="0"/>
              <w:right w:val="single" w:color="auto" w:sz="4" w:space="0"/>
            </w:tcBorders>
            <w:vAlign w:val="center"/>
          </w:tcPr>
          <w:p>
            <w:pPr>
              <w:widowControl/>
              <w:spacing w:line="300" w:lineRule="exact"/>
              <w:rPr>
                <w:rFonts w:eastAsia="仿宋_GB2312"/>
                <w:kern w:val="0"/>
              </w:rPr>
            </w:pPr>
            <w:r>
              <w:rPr>
                <w:rFonts w:hint="eastAsia" w:eastAsia="仿宋_GB2312"/>
                <w:kern w:val="0"/>
              </w:rPr>
              <w:t>见附件1</w:t>
            </w:r>
          </w:p>
        </w:tc>
      </w:tr>
      <w:tr>
        <w:tblPrEx>
          <w:tblCellMar>
            <w:top w:w="0" w:type="dxa"/>
            <w:left w:w="108" w:type="dxa"/>
            <w:bottom w:w="0" w:type="dxa"/>
            <w:right w:w="108" w:type="dxa"/>
          </w:tblCellMar>
        </w:tblPrEx>
        <w:trPr>
          <w:trHeight w:val="340" w:hRule="atLeast"/>
          <w:jc w:val="center"/>
        </w:trPr>
        <w:tc>
          <w:tcPr>
            <w:tcW w:w="1452"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本年度</w:t>
            </w:r>
          </w:p>
          <w:p>
            <w:pPr>
              <w:widowControl/>
              <w:spacing w:line="300" w:lineRule="exact"/>
              <w:jc w:val="center"/>
              <w:rPr>
                <w:rFonts w:eastAsia="仿宋_GB2312"/>
                <w:kern w:val="0"/>
              </w:rPr>
            </w:pPr>
            <w:r>
              <w:rPr>
                <w:rFonts w:hint="eastAsia" w:eastAsia="仿宋_GB2312" w:cs="仿宋_GB2312"/>
                <w:kern w:val="0"/>
              </w:rPr>
              <w:t>绩效目标</w:t>
            </w:r>
          </w:p>
        </w:tc>
        <w:tc>
          <w:tcPr>
            <w:tcW w:w="7708" w:type="dxa"/>
            <w:gridSpan w:val="5"/>
            <w:tcBorders>
              <w:top w:val="single" w:color="auto" w:sz="4" w:space="0"/>
              <w:left w:val="nil"/>
              <w:bottom w:val="single" w:color="auto" w:sz="4" w:space="0"/>
              <w:right w:val="single" w:color="auto" w:sz="4" w:space="0"/>
            </w:tcBorders>
            <w:vAlign w:val="center"/>
          </w:tcPr>
          <w:p>
            <w:pPr>
              <w:widowControl/>
              <w:spacing w:line="300" w:lineRule="exact"/>
              <w:rPr>
                <w:rFonts w:eastAsia="仿宋_GB2312"/>
                <w:kern w:val="0"/>
              </w:rPr>
            </w:pPr>
            <w:r>
              <w:rPr>
                <w:rFonts w:eastAsia="仿宋_GB2312"/>
                <w:kern w:val="0"/>
              </w:rPr>
              <w:t>1.</w:t>
            </w:r>
            <w:r>
              <w:rPr>
                <w:rFonts w:hint="eastAsia" w:eastAsia="仿宋_GB2312" w:cs="仿宋_GB2312"/>
                <w:kern w:val="0"/>
              </w:rPr>
              <w:t>规范城乡低保政策实施，合理确定保障标准，使低保对象基本生活得到有效保障。</w:t>
            </w:r>
            <w:r>
              <w:rPr>
                <w:rFonts w:eastAsia="仿宋_GB2312"/>
                <w:kern w:val="0"/>
              </w:rPr>
              <w:t xml:space="preserve"> </w:t>
            </w:r>
          </w:p>
          <w:p>
            <w:pPr>
              <w:widowControl/>
              <w:spacing w:line="300" w:lineRule="exact"/>
              <w:rPr>
                <w:rFonts w:eastAsia="仿宋_GB2312"/>
                <w:kern w:val="0"/>
              </w:rPr>
            </w:pPr>
            <w:r>
              <w:rPr>
                <w:rFonts w:eastAsia="仿宋_GB2312"/>
                <w:kern w:val="0"/>
              </w:rPr>
              <w:t>2.</w:t>
            </w:r>
            <w:r>
              <w:rPr>
                <w:rFonts w:hint="eastAsia" w:eastAsia="仿宋_GB2312" w:cs="仿宋_GB2312"/>
                <w:kern w:val="0"/>
              </w:rPr>
              <w:t>统筹城乡特困人员救助供养工作，合理确定保障标准。</w:t>
            </w:r>
          </w:p>
          <w:p>
            <w:pPr>
              <w:widowControl/>
              <w:spacing w:line="300" w:lineRule="exact"/>
              <w:rPr>
                <w:rFonts w:eastAsia="仿宋_GB2312"/>
                <w:kern w:val="0"/>
              </w:rPr>
            </w:pPr>
            <w:r>
              <w:rPr>
                <w:rFonts w:eastAsia="仿宋_GB2312"/>
                <w:kern w:val="0"/>
              </w:rPr>
              <w:t>3.</w:t>
            </w:r>
            <w:r>
              <w:rPr>
                <w:rFonts w:hint="eastAsia" w:eastAsia="仿宋_GB2312" w:cs="仿宋_GB2312"/>
                <w:kern w:val="0"/>
              </w:rPr>
              <w:t>规范实施临时救助政策，实现及时高效，救急救难。</w:t>
            </w:r>
          </w:p>
          <w:p>
            <w:pPr>
              <w:widowControl/>
              <w:spacing w:line="300" w:lineRule="exact"/>
              <w:rPr>
                <w:rFonts w:eastAsia="仿宋_GB2312"/>
                <w:kern w:val="0"/>
              </w:rPr>
            </w:pPr>
            <w:r>
              <w:rPr>
                <w:rFonts w:eastAsia="仿宋_GB2312"/>
                <w:kern w:val="0"/>
              </w:rPr>
              <w:t>4.</w:t>
            </w:r>
            <w:r>
              <w:rPr>
                <w:rFonts w:hint="eastAsia" w:eastAsia="仿宋_GB2312" w:cs="仿宋_GB2312"/>
                <w:kern w:val="0"/>
              </w:rPr>
              <w:t>保障全省生活无着的流浪乞讨人员基本生活权益，维护社会和谐稳定。</w:t>
            </w:r>
          </w:p>
          <w:p>
            <w:pPr>
              <w:widowControl/>
              <w:spacing w:line="300" w:lineRule="exact"/>
              <w:rPr>
                <w:rFonts w:eastAsia="仿宋_GB2312"/>
                <w:kern w:val="0"/>
              </w:rPr>
            </w:pPr>
            <w:r>
              <w:rPr>
                <w:rFonts w:eastAsia="仿宋_GB2312"/>
                <w:kern w:val="0"/>
              </w:rPr>
              <w:t>5.</w:t>
            </w:r>
            <w:r>
              <w:rPr>
                <w:rFonts w:hint="eastAsia" w:eastAsia="仿宋_GB2312"/>
                <w:kern w:val="0"/>
              </w:rPr>
              <w:t>规范实施农村留守儿童关爱服务和困境儿童保障相关政策，使农村留守儿童和困境儿童得到更加精准的专业服务和基本生活保障。</w:t>
            </w:r>
          </w:p>
          <w:p>
            <w:pPr>
              <w:widowControl/>
              <w:spacing w:line="300" w:lineRule="exact"/>
              <w:rPr>
                <w:rFonts w:eastAsia="仿宋_GB2312"/>
                <w:kern w:val="0"/>
              </w:rPr>
            </w:pPr>
            <w:r>
              <w:rPr>
                <w:rFonts w:hint="eastAsia" w:eastAsia="仿宋_GB2312"/>
                <w:kern w:val="0"/>
              </w:rPr>
              <w:t>6.引导各地提高孤儿生活保障水平，孤儿生活保障政策规范高效实施；使孤儿、艾滋病病毒感染儿童和事实无人抚养儿童基本生活得到保障。</w:t>
            </w:r>
          </w:p>
        </w:tc>
      </w:tr>
      <w:tr>
        <w:tblPrEx>
          <w:tblCellMar>
            <w:top w:w="0" w:type="dxa"/>
            <w:left w:w="108" w:type="dxa"/>
            <w:bottom w:w="0" w:type="dxa"/>
            <w:right w:w="108" w:type="dxa"/>
          </w:tblCellMar>
        </w:tblPrEx>
        <w:trPr>
          <w:trHeight w:val="340" w:hRule="atLeast"/>
          <w:jc w:val="center"/>
        </w:trPr>
        <w:tc>
          <w:tcPr>
            <w:tcW w:w="618" w:type="dxa"/>
            <w:vMerge w:val="restart"/>
            <w:tcBorders>
              <w:top w:val="nil"/>
              <w:left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本年度</w:t>
            </w:r>
          </w:p>
          <w:p>
            <w:pPr>
              <w:widowControl/>
              <w:spacing w:line="300" w:lineRule="exact"/>
              <w:jc w:val="center"/>
              <w:rPr>
                <w:rFonts w:eastAsia="仿宋_GB2312"/>
                <w:kern w:val="0"/>
              </w:rPr>
            </w:pPr>
            <w:r>
              <w:rPr>
                <w:rFonts w:hint="eastAsia" w:eastAsia="仿宋_GB2312" w:cs="仿宋_GB2312"/>
                <w:kern w:val="0"/>
              </w:rPr>
              <w:t>绩效指标</w:t>
            </w:r>
          </w:p>
        </w:tc>
        <w:tc>
          <w:tcPr>
            <w:tcW w:w="834"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一级指标</w:t>
            </w:r>
          </w:p>
        </w:tc>
        <w:tc>
          <w:tcPr>
            <w:tcW w:w="1150"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二级</w:t>
            </w:r>
          </w:p>
          <w:p>
            <w:pPr>
              <w:widowControl/>
              <w:spacing w:line="300" w:lineRule="exact"/>
              <w:jc w:val="center"/>
              <w:rPr>
                <w:rFonts w:eastAsia="仿宋_GB2312"/>
                <w:kern w:val="0"/>
              </w:rPr>
            </w:pPr>
            <w:r>
              <w:rPr>
                <w:rFonts w:hint="eastAsia" w:eastAsia="仿宋_GB2312" w:cs="仿宋_GB2312"/>
                <w:kern w:val="0"/>
              </w:rPr>
              <w:t>指标</w:t>
            </w:r>
          </w:p>
        </w:tc>
        <w:tc>
          <w:tcPr>
            <w:tcW w:w="4070" w:type="dxa"/>
            <w:gridSpan w:val="3"/>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三级</w:t>
            </w:r>
          </w:p>
          <w:p>
            <w:pPr>
              <w:widowControl/>
              <w:spacing w:line="300" w:lineRule="exact"/>
              <w:jc w:val="center"/>
              <w:rPr>
                <w:rFonts w:eastAsia="仿宋_GB2312"/>
                <w:kern w:val="0"/>
              </w:rPr>
            </w:pPr>
            <w:r>
              <w:rPr>
                <w:rFonts w:hint="eastAsia" w:eastAsia="仿宋_GB2312" w:cs="仿宋_GB2312"/>
                <w:kern w:val="0"/>
              </w:rPr>
              <w:t>指标</w:t>
            </w:r>
          </w:p>
        </w:tc>
        <w:tc>
          <w:tcPr>
            <w:tcW w:w="2488"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指标值及单位</w:t>
            </w:r>
          </w:p>
        </w:tc>
      </w:tr>
      <w:tr>
        <w:tblPrEx>
          <w:tblCellMar>
            <w:top w:w="0" w:type="dxa"/>
            <w:left w:w="108" w:type="dxa"/>
            <w:bottom w:w="0" w:type="dxa"/>
            <w:right w:w="108" w:type="dxa"/>
          </w:tblCellMar>
        </w:tblPrEx>
        <w:trPr>
          <w:trHeight w:val="417" w:hRule="atLeast"/>
          <w:jc w:val="center"/>
        </w:trPr>
        <w:tc>
          <w:tcPr>
            <w:tcW w:w="618"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restart"/>
            <w:tcBorders>
              <w:top w:val="single" w:color="auto" w:sz="4" w:space="0"/>
              <w:left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产</w:t>
            </w:r>
          </w:p>
          <w:p>
            <w:pPr>
              <w:widowControl/>
              <w:spacing w:line="300" w:lineRule="exact"/>
              <w:jc w:val="center"/>
              <w:rPr>
                <w:rFonts w:eastAsia="仿宋_GB2312"/>
                <w:kern w:val="0"/>
              </w:rPr>
            </w:pPr>
            <w:r>
              <w:rPr>
                <w:rFonts w:hint="eastAsia" w:eastAsia="仿宋_GB2312" w:cs="仿宋_GB2312"/>
                <w:kern w:val="0"/>
              </w:rPr>
              <w:t>出</w:t>
            </w:r>
          </w:p>
          <w:p>
            <w:pPr>
              <w:widowControl/>
              <w:spacing w:line="300" w:lineRule="exact"/>
              <w:jc w:val="center"/>
              <w:rPr>
                <w:rFonts w:eastAsia="仿宋_GB2312"/>
                <w:kern w:val="0"/>
              </w:rPr>
            </w:pPr>
            <w:r>
              <w:rPr>
                <w:rFonts w:hint="eastAsia" w:eastAsia="仿宋_GB2312" w:cs="仿宋_GB2312"/>
                <w:kern w:val="0"/>
              </w:rPr>
              <w:t>指</w:t>
            </w:r>
          </w:p>
          <w:p>
            <w:pPr>
              <w:widowControl/>
              <w:spacing w:line="300" w:lineRule="exact"/>
              <w:jc w:val="center"/>
              <w:rPr>
                <w:rFonts w:eastAsia="仿宋_GB2312"/>
                <w:kern w:val="0"/>
              </w:rPr>
            </w:pPr>
            <w:r>
              <w:rPr>
                <w:rFonts w:hint="eastAsia" w:eastAsia="仿宋_GB2312" w:cs="仿宋_GB2312"/>
                <w:kern w:val="0"/>
              </w:rPr>
              <w:t>标</w:t>
            </w:r>
          </w:p>
        </w:tc>
        <w:tc>
          <w:tcPr>
            <w:tcW w:w="1150" w:type="dxa"/>
            <w:vMerge w:val="restart"/>
            <w:tcBorders>
              <w:top w:val="single" w:color="auto" w:sz="4" w:space="0"/>
              <w:left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数量指标</w:t>
            </w: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低保对象人数</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应保尽保</w:t>
            </w:r>
          </w:p>
        </w:tc>
      </w:tr>
      <w:tr>
        <w:tblPrEx>
          <w:tblCellMar>
            <w:top w:w="0" w:type="dxa"/>
            <w:left w:w="108" w:type="dxa"/>
            <w:bottom w:w="0" w:type="dxa"/>
            <w:right w:w="108" w:type="dxa"/>
          </w:tblCellMar>
        </w:tblPrEx>
        <w:trPr>
          <w:trHeight w:val="550" w:hRule="atLeast"/>
          <w:jc w:val="center"/>
        </w:trPr>
        <w:tc>
          <w:tcPr>
            <w:tcW w:w="618"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left w:val="single" w:color="auto" w:sz="4" w:space="0"/>
              <w:right w:val="single" w:color="auto" w:sz="4" w:space="0"/>
            </w:tcBorders>
            <w:vAlign w:val="center"/>
          </w:tcPr>
          <w:p>
            <w:pPr>
              <w:widowControl/>
              <w:spacing w:line="300" w:lineRule="exact"/>
              <w:jc w:val="center"/>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center"/>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特困人员数</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应救尽救</w:t>
            </w:r>
          </w:p>
        </w:tc>
      </w:tr>
      <w:tr>
        <w:tblPrEx>
          <w:tblCellMar>
            <w:top w:w="0" w:type="dxa"/>
            <w:left w:w="108" w:type="dxa"/>
            <w:bottom w:w="0" w:type="dxa"/>
            <w:right w:w="108" w:type="dxa"/>
          </w:tblCellMar>
        </w:tblPrEx>
        <w:trPr>
          <w:trHeight w:val="416" w:hRule="atLeast"/>
          <w:jc w:val="center"/>
        </w:trPr>
        <w:tc>
          <w:tcPr>
            <w:tcW w:w="618"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临时救助人次</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应救尽救</w:t>
            </w:r>
          </w:p>
        </w:tc>
      </w:tr>
      <w:tr>
        <w:tblPrEx>
          <w:tblCellMar>
            <w:top w:w="0" w:type="dxa"/>
            <w:left w:w="108" w:type="dxa"/>
            <w:bottom w:w="0" w:type="dxa"/>
            <w:right w:w="108" w:type="dxa"/>
          </w:tblCellMar>
        </w:tblPrEx>
        <w:trPr>
          <w:trHeight w:val="564" w:hRule="atLeast"/>
          <w:jc w:val="center"/>
        </w:trPr>
        <w:tc>
          <w:tcPr>
            <w:tcW w:w="618"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符合流浪乞讨人员救助条件保障覆盖面</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eastAsia="仿宋_GB2312"/>
              </w:rPr>
              <w:t>≥95%</w:t>
            </w:r>
          </w:p>
        </w:tc>
      </w:tr>
      <w:tr>
        <w:tblPrEx>
          <w:tblCellMar>
            <w:top w:w="0" w:type="dxa"/>
            <w:left w:w="108" w:type="dxa"/>
            <w:bottom w:w="0" w:type="dxa"/>
            <w:right w:w="108" w:type="dxa"/>
          </w:tblCellMar>
        </w:tblPrEx>
        <w:trPr>
          <w:trHeight w:val="698" w:hRule="atLeast"/>
          <w:jc w:val="center"/>
        </w:trPr>
        <w:tc>
          <w:tcPr>
            <w:tcW w:w="618"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孤儿、艾滋病病毒感染儿童、事实无人抚养儿童纳入保障范围率</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eastAsia="仿宋_GB2312"/>
              </w:rPr>
              <w:t>≥90%</w:t>
            </w:r>
          </w:p>
        </w:tc>
      </w:tr>
      <w:tr>
        <w:tblPrEx>
          <w:tblCellMar>
            <w:top w:w="0" w:type="dxa"/>
            <w:left w:w="108" w:type="dxa"/>
            <w:bottom w:w="0" w:type="dxa"/>
            <w:right w:w="108" w:type="dxa"/>
          </w:tblCellMar>
        </w:tblPrEx>
        <w:trPr>
          <w:trHeight w:val="406" w:hRule="atLeast"/>
          <w:jc w:val="center"/>
        </w:trPr>
        <w:tc>
          <w:tcPr>
            <w:tcW w:w="618" w:type="dxa"/>
            <w:vMerge w:val="continue"/>
            <w:tcBorders>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农村留守儿童、困境儿童纳入监测范围率</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eastAsia="仿宋_GB2312"/>
              </w:rPr>
              <w:t>≥85%</w:t>
            </w:r>
          </w:p>
        </w:tc>
      </w:tr>
      <w:tr>
        <w:tblPrEx>
          <w:tblCellMar>
            <w:top w:w="0" w:type="dxa"/>
            <w:left w:w="108" w:type="dxa"/>
            <w:bottom w:w="0" w:type="dxa"/>
            <w:right w:w="108" w:type="dxa"/>
          </w:tblCellMar>
        </w:tblPrEx>
        <w:trPr>
          <w:trHeight w:val="445" w:hRule="atLeast"/>
          <w:jc w:val="center"/>
        </w:trPr>
        <w:tc>
          <w:tcPr>
            <w:tcW w:w="618"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本年度</w:t>
            </w:r>
          </w:p>
          <w:p>
            <w:pPr>
              <w:widowControl/>
              <w:spacing w:line="300" w:lineRule="exact"/>
              <w:jc w:val="center"/>
              <w:rPr>
                <w:rFonts w:eastAsia="仿宋_GB2312"/>
                <w:kern w:val="0"/>
              </w:rPr>
            </w:pPr>
            <w:r>
              <w:rPr>
                <w:rFonts w:hint="eastAsia" w:eastAsia="仿宋_GB2312" w:cs="仿宋_GB2312"/>
                <w:kern w:val="0"/>
              </w:rPr>
              <w:t>绩效指标</w:t>
            </w:r>
          </w:p>
        </w:tc>
        <w:tc>
          <w:tcPr>
            <w:tcW w:w="834"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产</w:t>
            </w:r>
          </w:p>
          <w:p>
            <w:pPr>
              <w:widowControl/>
              <w:spacing w:line="300" w:lineRule="exact"/>
              <w:jc w:val="center"/>
              <w:rPr>
                <w:rFonts w:eastAsia="仿宋_GB2312"/>
                <w:kern w:val="0"/>
              </w:rPr>
            </w:pPr>
            <w:r>
              <w:rPr>
                <w:rFonts w:hint="eastAsia" w:eastAsia="仿宋_GB2312" w:cs="仿宋_GB2312"/>
                <w:kern w:val="0"/>
              </w:rPr>
              <w:t>出</w:t>
            </w:r>
          </w:p>
          <w:p>
            <w:pPr>
              <w:widowControl/>
              <w:spacing w:line="300" w:lineRule="exact"/>
              <w:jc w:val="center"/>
              <w:rPr>
                <w:rFonts w:eastAsia="仿宋_GB2312"/>
                <w:kern w:val="0"/>
              </w:rPr>
            </w:pPr>
            <w:r>
              <w:rPr>
                <w:rFonts w:hint="eastAsia" w:eastAsia="仿宋_GB2312" w:cs="仿宋_GB2312"/>
                <w:kern w:val="0"/>
              </w:rPr>
              <w:t>指</w:t>
            </w:r>
          </w:p>
          <w:p>
            <w:pPr>
              <w:widowControl/>
              <w:spacing w:line="300" w:lineRule="exact"/>
              <w:jc w:val="center"/>
              <w:rPr>
                <w:rFonts w:eastAsia="仿宋_GB2312"/>
                <w:kern w:val="0"/>
              </w:rPr>
            </w:pPr>
            <w:r>
              <w:rPr>
                <w:rFonts w:hint="eastAsia" w:eastAsia="仿宋_GB2312" w:cs="仿宋_GB2312"/>
                <w:kern w:val="0"/>
              </w:rPr>
              <w:t>标</w:t>
            </w:r>
          </w:p>
        </w:tc>
        <w:tc>
          <w:tcPr>
            <w:tcW w:w="1150" w:type="dxa"/>
            <w:vMerge w:val="restart"/>
            <w:tcBorders>
              <w:top w:val="single" w:color="auto" w:sz="4" w:space="0"/>
              <w:left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质量指标</w:t>
            </w: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城乡低保标准和救助水平</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不低于2021年省级指导标准，不低于当地2020年的低保标准和救助水平</w:t>
            </w:r>
          </w:p>
        </w:tc>
      </w:tr>
      <w:tr>
        <w:tblPrEx>
          <w:tblCellMar>
            <w:top w:w="0" w:type="dxa"/>
            <w:left w:w="108" w:type="dxa"/>
            <w:bottom w:w="0" w:type="dxa"/>
            <w:right w:w="108" w:type="dxa"/>
          </w:tblCellMar>
        </w:tblPrEx>
        <w:trPr>
          <w:trHeight w:val="340"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城乡特困人员基本生活费标准</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分别不低于城乡低保标准的</w:t>
            </w:r>
            <w:r>
              <w:rPr>
                <w:rFonts w:eastAsia="仿宋_GB2312"/>
              </w:rPr>
              <w:t>1.3</w:t>
            </w:r>
            <w:r>
              <w:rPr>
                <w:rFonts w:hint="eastAsia" w:eastAsia="仿宋_GB2312" w:cs="仿宋_GB2312"/>
              </w:rPr>
              <w:t>倍</w:t>
            </w:r>
          </w:p>
        </w:tc>
      </w:tr>
      <w:tr>
        <w:tblPrEx>
          <w:tblCellMar>
            <w:top w:w="0" w:type="dxa"/>
            <w:left w:w="108" w:type="dxa"/>
            <w:bottom w:w="0" w:type="dxa"/>
            <w:right w:w="108" w:type="dxa"/>
          </w:tblCellMar>
        </w:tblPrEx>
        <w:trPr>
          <w:trHeight w:val="394"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cs="仿宋_GB2312"/>
              </w:rPr>
              <w:t>临时救助水平</w:t>
            </w:r>
          </w:p>
        </w:tc>
        <w:tc>
          <w:tcPr>
            <w:tcW w:w="2488" w:type="dxa"/>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cs="仿宋_GB2312"/>
              </w:rPr>
              <w:t>不低于上年</w:t>
            </w:r>
          </w:p>
        </w:tc>
      </w:tr>
      <w:tr>
        <w:tblPrEx>
          <w:tblCellMar>
            <w:top w:w="0" w:type="dxa"/>
            <w:left w:w="108" w:type="dxa"/>
            <w:bottom w:w="0" w:type="dxa"/>
            <w:right w:w="108" w:type="dxa"/>
          </w:tblCellMar>
        </w:tblPrEx>
        <w:trPr>
          <w:trHeight w:val="662"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cs="仿宋_GB2312"/>
              </w:rPr>
              <w:t>建立社会救助家庭经济状况核对机制的县市区比例</w:t>
            </w:r>
          </w:p>
        </w:tc>
        <w:tc>
          <w:tcPr>
            <w:tcW w:w="2488" w:type="dxa"/>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rPr>
              <w:t>100</w:t>
            </w:r>
            <w:r>
              <w:rPr>
                <w:rFonts w:eastAsia="仿宋_GB2312"/>
              </w:rPr>
              <w:t>%</w:t>
            </w:r>
          </w:p>
        </w:tc>
      </w:tr>
      <w:tr>
        <w:tblPrEx>
          <w:tblCellMar>
            <w:top w:w="0" w:type="dxa"/>
            <w:left w:w="108" w:type="dxa"/>
            <w:bottom w:w="0" w:type="dxa"/>
            <w:right w:w="108" w:type="dxa"/>
          </w:tblCellMar>
        </w:tblPrEx>
        <w:trPr>
          <w:trHeight w:val="535"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cs="仿宋_GB2312"/>
              </w:rPr>
              <w:t>保障流浪乞讨对象基本生活权益完成率</w:t>
            </w:r>
          </w:p>
        </w:tc>
        <w:tc>
          <w:tcPr>
            <w:tcW w:w="2488" w:type="dxa"/>
            <w:tcBorders>
              <w:top w:val="single" w:color="auto" w:sz="4" w:space="0"/>
              <w:left w:val="nil"/>
              <w:right w:val="single" w:color="auto" w:sz="4" w:space="0"/>
            </w:tcBorders>
            <w:vAlign w:val="center"/>
          </w:tcPr>
          <w:p>
            <w:pPr>
              <w:spacing w:line="300" w:lineRule="exact"/>
              <w:jc w:val="left"/>
              <w:rPr>
                <w:rFonts w:eastAsia="仿宋_GB2312"/>
              </w:rPr>
            </w:pPr>
            <w:r>
              <w:rPr>
                <w:rFonts w:eastAsia="仿宋_GB2312"/>
              </w:rPr>
              <w:t>≥95%</w:t>
            </w:r>
          </w:p>
        </w:tc>
      </w:tr>
      <w:tr>
        <w:tblPrEx>
          <w:tblCellMar>
            <w:top w:w="0" w:type="dxa"/>
            <w:left w:w="108" w:type="dxa"/>
            <w:bottom w:w="0" w:type="dxa"/>
            <w:right w:w="108" w:type="dxa"/>
          </w:tblCellMar>
        </w:tblPrEx>
        <w:trPr>
          <w:trHeight w:val="678"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cs="仿宋_GB2312"/>
              </w:rPr>
              <w:t>孤儿、艾滋病病毒感染儿童、事实无人抚养儿童认定准确率</w:t>
            </w:r>
          </w:p>
        </w:tc>
        <w:tc>
          <w:tcPr>
            <w:tcW w:w="2488" w:type="dxa"/>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cs="仿宋_GB2312"/>
              </w:rPr>
              <w:t>不低于上年</w:t>
            </w:r>
          </w:p>
        </w:tc>
      </w:tr>
      <w:tr>
        <w:tblPrEx>
          <w:tblCellMar>
            <w:top w:w="0" w:type="dxa"/>
            <w:left w:w="108" w:type="dxa"/>
            <w:bottom w:w="0" w:type="dxa"/>
            <w:right w:w="108" w:type="dxa"/>
          </w:tblCellMar>
        </w:tblPrEx>
        <w:trPr>
          <w:trHeight w:val="706"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restart"/>
            <w:tcBorders>
              <w:top w:val="single" w:color="auto" w:sz="4" w:space="0"/>
              <w:left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时效指标</w:t>
            </w: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按照因素分配法下达中央和省财政困难群众救助补助资金</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收到补助资金后</w:t>
            </w:r>
            <w:r>
              <w:rPr>
                <w:rFonts w:eastAsia="仿宋_GB2312"/>
              </w:rPr>
              <w:t>30</w:t>
            </w:r>
            <w:r>
              <w:rPr>
                <w:rFonts w:hint="eastAsia" w:eastAsia="仿宋_GB2312" w:cs="仿宋_GB2312"/>
              </w:rPr>
              <w:t>日内</w:t>
            </w:r>
          </w:p>
        </w:tc>
      </w:tr>
      <w:tr>
        <w:tblPrEx>
          <w:tblCellMar>
            <w:top w:w="0" w:type="dxa"/>
            <w:left w:w="108" w:type="dxa"/>
            <w:bottom w:w="0" w:type="dxa"/>
            <w:right w:w="108" w:type="dxa"/>
          </w:tblCellMar>
        </w:tblPrEx>
        <w:trPr>
          <w:trHeight w:val="710"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困难群众基本生活救助和孤儿基本生活费按时发放率</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eastAsia="仿宋_GB2312"/>
              </w:rPr>
              <w:t>≥90%</w:t>
            </w:r>
          </w:p>
        </w:tc>
      </w:tr>
      <w:tr>
        <w:tblPrEx>
          <w:tblCellMar>
            <w:top w:w="0" w:type="dxa"/>
            <w:left w:w="108" w:type="dxa"/>
            <w:bottom w:w="0" w:type="dxa"/>
            <w:right w:w="108" w:type="dxa"/>
          </w:tblCellMar>
        </w:tblPrEx>
        <w:trPr>
          <w:trHeight w:val="411"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流浪乞讨人员救助求助要求当天登记率</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eastAsia="仿宋_GB2312"/>
              </w:rPr>
              <w:t>≥95%</w:t>
            </w:r>
          </w:p>
        </w:tc>
      </w:tr>
      <w:tr>
        <w:tblPrEx>
          <w:tblCellMar>
            <w:top w:w="0" w:type="dxa"/>
            <w:left w:w="108" w:type="dxa"/>
            <w:bottom w:w="0" w:type="dxa"/>
            <w:right w:w="108" w:type="dxa"/>
          </w:tblCellMar>
        </w:tblPrEx>
        <w:trPr>
          <w:trHeight w:val="690"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restart"/>
            <w:tcBorders>
              <w:top w:val="single" w:color="auto" w:sz="4" w:space="0"/>
              <w:left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成本指标</w:t>
            </w:r>
          </w:p>
        </w:tc>
        <w:tc>
          <w:tcPr>
            <w:tcW w:w="4070" w:type="dxa"/>
            <w:gridSpan w:val="3"/>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cs="仿宋_GB2312"/>
              </w:rPr>
              <w:t>低保资金社会化发放率</w:t>
            </w:r>
          </w:p>
        </w:tc>
        <w:tc>
          <w:tcPr>
            <w:tcW w:w="2488" w:type="dxa"/>
            <w:tcBorders>
              <w:top w:val="single" w:color="auto" w:sz="4" w:space="0"/>
              <w:left w:val="nil"/>
              <w:right w:val="single" w:color="auto" w:sz="4" w:space="0"/>
            </w:tcBorders>
            <w:vAlign w:val="center"/>
          </w:tcPr>
          <w:p>
            <w:pPr>
              <w:spacing w:line="300" w:lineRule="exact"/>
              <w:jc w:val="left"/>
              <w:rPr>
                <w:rFonts w:eastAsia="仿宋_GB2312"/>
              </w:rPr>
            </w:pPr>
            <w:r>
              <w:rPr>
                <w:rFonts w:eastAsia="仿宋_GB2312"/>
              </w:rPr>
              <w:t>≥90%</w:t>
            </w:r>
          </w:p>
        </w:tc>
      </w:tr>
      <w:tr>
        <w:tblPrEx>
          <w:tblCellMar>
            <w:top w:w="0" w:type="dxa"/>
            <w:left w:w="108" w:type="dxa"/>
            <w:bottom w:w="0" w:type="dxa"/>
            <w:right w:w="108" w:type="dxa"/>
          </w:tblCellMar>
        </w:tblPrEx>
        <w:trPr>
          <w:trHeight w:val="690"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bottom w:val="single" w:color="auto" w:sz="4" w:space="0"/>
              <w:right w:val="single" w:color="auto" w:sz="4" w:space="0"/>
            </w:tcBorders>
            <w:vAlign w:val="center"/>
          </w:tcPr>
          <w:p>
            <w:pPr>
              <w:widowControl/>
              <w:spacing w:line="300" w:lineRule="exact"/>
              <w:jc w:val="center"/>
              <w:rPr>
                <w:rFonts w:eastAsia="仿宋_GB2312"/>
                <w:kern w:val="0"/>
              </w:rPr>
            </w:pPr>
          </w:p>
        </w:tc>
        <w:tc>
          <w:tcPr>
            <w:tcW w:w="4070" w:type="dxa"/>
            <w:gridSpan w:val="3"/>
            <w:tcBorders>
              <w:top w:val="single" w:color="auto" w:sz="4" w:space="0"/>
              <w:left w:val="nil"/>
              <w:right w:val="single" w:color="auto" w:sz="4" w:space="0"/>
            </w:tcBorders>
            <w:vAlign w:val="center"/>
          </w:tcPr>
          <w:p>
            <w:pPr>
              <w:spacing w:line="300" w:lineRule="exact"/>
              <w:jc w:val="left"/>
              <w:rPr>
                <w:rFonts w:eastAsia="仿宋_GB2312"/>
              </w:rPr>
            </w:pPr>
            <w:r>
              <w:rPr>
                <w:rFonts w:hint="eastAsia" w:eastAsia="仿宋_GB2312" w:cs="仿宋_GB2312"/>
              </w:rPr>
              <w:t>流浪乞讨人员救助执行当地支出标准</w:t>
            </w:r>
          </w:p>
        </w:tc>
        <w:tc>
          <w:tcPr>
            <w:tcW w:w="2488" w:type="dxa"/>
            <w:tcBorders>
              <w:top w:val="single" w:color="auto" w:sz="4" w:space="0"/>
              <w:left w:val="nil"/>
              <w:right w:val="single" w:color="auto" w:sz="4" w:space="0"/>
            </w:tcBorders>
            <w:vAlign w:val="center"/>
          </w:tcPr>
          <w:p>
            <w:pPr>
              <w:spacing w:line="300" w:lineRule="exact"/>
              <w:jc w:val="left"/>
              <w:rPr>
                <w:rFonts w:eastAsia="仿宋_GB2312"/>
              </w:rPr>
            </w:pPr>
            <w:r>
              <w:rPr>
                <w:rFonts w:eastAsia="仿宋_GB2312"/>
              </w:rPr>
              <w:t>95%</w:t>
            </w:r>
          </w:p>
        </w:tc>
      </w:tr>
      <w:tr>
        <w:tblPrEx>
          <w:tblCellMar>
            <w:top w:w="0" w:type="dxa"/>
            <w:left w:w="108" w:type="dxa"/>
            <w:bottom w:w="0" w:type="dxa"/>
            <w:right w:w="108" w:type="dxa"/>
          </w:tblCellMar>
        </w:tblPrEx>
        <w:trPr>
          <w:trHeight w:val="668"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restart"/>
            <w:tcBorders>
              <w:top w:val="single" w:color="auto" w:sz="4" w:space="0"/>
              <w:left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社会效益指标</w:t>
            </w: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困难群众生活水平情况</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有所提升</w:t>
            </w:r>
          </w:p>
        </w:tc>
      </w:tr>
      <w:tr>
        <w:tblPrEx>
          <w:tblCellMar>
            <w:top w:w="0" w:type="dxa"/>
            <w:left w:w="108" w:type="dxa"/>
            <w:bottom w:w="0" w:type="dxa"/>
            <w:right w:w="108" w:type="dxa"/>
          </w:tblCellMar>
        </w:tblPrEx>
        <w:trPr>
          <w:trHeight w:val="730"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right w:val="single" w:color="auto" w:sz="4" w:space="0"/>
            </w:tcBorders>
            <w:vAlign w:val="center"/>
          </w:tcPr>
          <w:p>
            <w:pPr>
              <w:widowControl/>
              <w:spacing w:line="300" w:lineRule="exact"/>
              <w:jc w:val="center"/>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帮助查明身份滞留人员返乡情况</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及时送返</w:t>
            </w:r>
          </w:p>
        </w:tc>
      </w:tr>
      <w:tr>
        <w:tblPrEx>
          <w:tblCellMar>
            <w:top w:w="0" w:type="dxa"/>
            <w:left w:w="108" w:type="dxa"/>
            <w:bottom w:w="0" w:type="dxa"/>
            <w:right w:w="108" w:type="dxa"/>
          </w:tblCellMar>
        </w:tblPrEx>
        <w:trPr>
          <w:trHeight w:val="1036"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left w:val="single" w:color="auto" w:sz="4" w:space="0"/>
              <w:bottom w:val="single" w:color="auto" w:sz="4" w:space="0"/>
              <w:right w:val="single" w:color="auto" w:sz="4" w:space="0"/>
            </w:tcBorders>
            <w:vAlign w:val="center"/>
          </w:tcPr>
          <w:p>
            <w:pPr>
              <w:widowControl/>
              <w:spacing w:line="300" w:lineRule="exact"/>
              <w:jc w:val="center"/>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为自愿前来救助站或由公安等部门送至救助站的传销解救人员、打拐解救人员、家暴受害者等提供临时救助服务率</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eastAsia="仿宋_GB2312"/>
              </w:rPr>
              <w:t>≥95%</w:t>
            </w:r>
          </w:p>
        </w:tc>
      </w:tr>
      <w:tr>
        <w:tblPrEx>
          <w:tblCellMar>
            <w:top w:w="0" w:type="dxa"/>
            <w:left w:w="108" w:type="dxa"/>
            <w:bottom w:w="0" w:type="dxa"/>
            <w:right w:w="108" w:type="dxa"/>
          </w:tblCellMar>
        </w:tblPrEx>
        <w:trPr>
          <w:trHeight w:val="340"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tcBorders>
              <w:top w:val="single" w:color="auto" w:sz="4" w:space="0"/>
              <w:left w:val="single" w:color="auto" w:sz="4" w:space="0"/>
              <w:bottom w:val="single" w:color="000000" w:sz="4" w:space="0"/>
              <w:right w:val="single" w:color="000000" w:sz="4" w:space="0"/>
            </w:tcBorders>
            <w:vAlign w:val="center"/>
          </w:tcPr>
          <w:p>
            <w:pPr>
              <w:widowControl/>
              <w:spacing w:line="300" w:lineRule="exact"/>
              <w:jc w:val="center"/>
              <w:rPr>
                <w:rFonts w:eastAsia="仿宋_GB2312"/>
                <w:kern w:val="0"/>
              </w:rPr>
            </w:pPr>
            <w:r>
              <w:rPr>
                <w:rFonts w:hint="eastAsia" w:eastAsia="仿宋_GB2312" w:cs="仿宋_GB2312"/>
                <w:kern w:val="0"/>
              </w:rPr>
              <w:t>可持续影响指标</w:t>
            </w:r>
          </w:p>
        </w:tc>
        <w:tc>
          <w:tcPr>
            <w:tcW w:w="4070" w:type="dxa"/>
            <w:gridSpan w:val="3"/>
            <w:tcBorders>
              <w:top w:val="single" w:color="auto" w:sz="4" w:space="0"/>
              <w:left w:val="nil"/>
              <w:bottom w:val="single" w:color="auto" w:sz="4" w:space="0"/>
              <w:right w:val="single" w:color="000000" w:sz="4" w:space="0"/>
            </w:tcBorders>
            <w:vAlign w:val="center"/>
          </w:tcPr>
          <w:p>
            <w:pPr>
              <w:spacing w:line="300" w:lineRule="exact"/>
              <w:jc w:val="left"/>
              <w:rPr>
                <w:rFonts w:eastAsia="仿宋_GB2312"/>
              </w:rPr>
            </w:pPr>
            <w:r>
              <w:rPr>
                <w:rFonts w:hint="eastAsia" w:eastAsia="仿宋_GB2312" w:cs="仿宋_GB2312"/>
              </w:rPr>
              <w:t>困难群众基本生活救助和孤儿基本生活保障制度</w:t>
            </w:r>
          </w:p>
        </w:tc>
        <w:tc>
          <w:tcPr>
            <w:tcW w:w="2488" w:type="dxa"/>
            <w:tcBorders>
              <w:top w:val="single" w:color="auto" w:sz="4" w:space="0"/>
              <w:left w:val="nil"/>
              <w:bottom w:val="single" w:color="auto" w:sz="4" w:space="0"/>
              <w:right w:val="single" w:color="000000" w:sz="4" w:space="0"/>
            </w:tcBorders>
            <w:vAlign w:val="center"/>
          </w:tcPr>
          <w:p>
            <w:pPr>
              <w:spacing w:line="300" w:lineRule="exact"/>
              <w:jc w:val="left"/>
              <w:rPr>
                <w:rFonts w:eastAsia="仿宋_GB2312"/>
              </w:rPr>
            </w:pPr>
            <w:r>
              <w:rPr>
                <w:rFonts w:hint="eastAsia" w:eastAsia="仿宋_GB2312" w:cs="仿宋_GB2312"/>
              </w:rPr>
              <w:t>进一步完善</w:t>
            </w:r>
          </w:p>
        </w:tc>
      </w:tr>
      <w:tr>
        <w:tblPrEx>
          <w:tblCellMar>
            <w:top w:w="0" w:type="dxa"/>
            <w:left w:w="108" w:type="dxa"/>
            <w:bottom w:w="0" w:type="dxa"/>
            <w:right w:w="108" w:type="dxa"/>
          </w:tblCellMar>
        </w:tblPrEx>
        <w:trPr>
          <w:trHeight w:val="764"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eastAsia="仿宋_GB2312"/>
                <w:kern w:val="0"/>
              </w:rPr>
            </w:pPr>
            <w:r>
              <w:rPr>
                <w:rFonts w:hint="eastAsia" w:eastAsia="仿宋_GB2312" w:cs="仿宋_GB2312"/>
                <w:kern w:val="0"/>
              </w:rPr>
              <w:t>社会公益或服务对象满意度指标</w:t>
            </w: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政策知晓率</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eastAsia="仿宋_GB2312"/>
              </w:rPr>
              <w:t>≥8</w:t>
            </w:r>
            <w:r>
              <w:rPr>
                <w:rFonts w:hint="eastAsia" w:eastAsia="仿宋_GB2312"/>
              </w:rPr>
              <w:t>5</w:t>
            </w:r>
            <w:r>
              <w:rPr>
                <w:rFonts w:eastAsia="仿宋_GB2312"/>
              </w:rPr>
              <w:t>%</w:t>
            </w:r>
          </w:p>
        </w:tc>
      </w:tr>
      <w:tr>
        <w:tblPrEx>
          <w:tblCellMar>
            <w:top w:w="0" w:type="dxa"/>
            <w:left w:w="108" w:type="dxa"/>
            <w:bottom w:w="0" w:type="dxa"/>
            <w:right w:w="108" w:type="dxa"/>
          </w:tblCellMar>
        </w:tblPrEx>
        <w:trPr>
          <w:trHeight w:val="340" w:hRule="atLeast"/>
          <w:jc w:val="center"/>
        </w:trPr>
        <w:tc>
          <w:tcPr>
            <w:tcW w:w="6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115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eastAsia="仿宋_GB2312"/>
                <w:kern w:val="0"/>
              </w:rPr>
            </w:pPr>
          </w:p>
        </w:tc>
        <w:tc>
          <w:tcPr>
            <w:tcW w:w="4070" w:type="dxa"/>
            <w:gridSpan w:val="3"/>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hint="eastAsia" w:eastAsia="仿宋_GB2312" w:cs="仿宋_GB2312"/>
              </w:rPr>
              <w:t>救助对象对社会救助实施的满意度</w:t>
            </w:r>
          </w:p>
        </w:tc>
        <w:tc>
          <w:tcPr>
            <w:tcW w:w="2488" w:type="dxa"/>
            <w:tcBorders>
              <w:top w:val="single" w:color="auto" w:sz="4" w:space="0"/>
              <w:left w:val="nil"/>
              <w:bottom w:val="single" w:color="auto" w:sz="4" w:space="0"/>
              <w:right w:val="single" w:color="auto" w:sz="4" w:space="0"/>
            </w:tcBorders>
            <w:vAlign w:val="center"/>
          </w:tcPr>
          <w:p>
            <w:pPr>
              <w:spacing w:line="300" w:lineRule="exact"/>
              <w:jc w:val="left"/>
              <w:rPr>
                <w:rFonts w:eastAsia="仿宋_GB2312"/>
              </w:rPr>
            </w:pPr>
            <w:r>
              <w:rPr>
                <w:rFonts w:eastAsia="仿宋_GB2312"/>
              </w:rPr>
              <w:t>≥8</w:t>
            </w:r>
            <w:r>
              <w:rPr>
                <w:rFonts w:hint="eastAsia" w:eastAsia="仿宋_GB2312"/>
              </w:rPr>
              <w:t>8</w:t>
            </w:r>
            <w:r>
              <w:rPr>
                <w:rFonts w:eastAsia="仿宋_GB2312"/>
              </w:rPr>
              <w:t>%</w:t>
            </w:r>
          </w:p>
        </w:tc>
      </w:tr>
    </w:tbl>
    <w:p>
      <w:pPr>
        <w:spacing w:line="40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简体">
    <w:altName w:val="SimSun-ExtB"/>
    <w:panose1 w:val="02010601030101010101"/>
    <w:charset w:val="86"/>
    <w:family w:val="auto"/>
    <w:pitch w:val="default"/>
    <w:sig w:usb0="00000000" w:usb1="00000000" w:usb2="00000010" w:usb3="00000000" w:csb0="00040000" w:csb1="00000000"/>
  </w:font>
  <w:font w:name="SimSun-ExtB">
    <w:panose1 w:val="02010609060101010101"/>
    <w:charset w:val="86"/>
    <w:family w:val="auto"/>
    <w:pitch w:val="default"/>
    <w:sig w:usb0="00000001" w:usb1="02000000" w:usb2="00000000"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NotTrackMoves/>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B72"/>
    <w:rsid w:val="00014CD7"/>
    <w:rsid w:val="00023473"/>
    <w:rsid w:val="000259CB"/>
    <w:rsid w:val="000A3369"/>
    <w:rsid w:val="000C4F63"/>
    <w:rsid w:val="000D0B2B"/>
    <w:rsid w:val="00135D91"/>
    <w:rsid w:val="001677D1"/>
    <w:rsid w:val="00217904"/>
    <w:rsid w:val="00266675"/>
    <w:rsid w:val="00301C1A"/>
    <w:rsid w:val="0032244F"/>
    <w:rsid w:val="003657DD"/>
    <w:rsid w:val="00371C4D"/>
    <w:rsid w:val="00381834"/>
    <w:rsid w:val="003E50DA"/>
    <w:rsid w:val="004654EB"/>
    <w:rsid w:val="00547610"/>
    <w:rsid w:val="005B02D9"/>
    <w:rsid w:val="005B3BCF"/>
    <w:rsid w:val="00603C75"/>
    <w:rsid w:val="00641291"/>
    <w:rsid w:val="007A5A7A"/>
    <w:rsid w:val="007D640D"/>
    <w:rsid w:val="00952F03"/>
    <w:rsid w:val="009534D7"/>
    <w:rsid w:val="00960420"/>
    <w:rsid w:val="0096718D"/>
    <w:rsid w:val="00997349"/>
    <w:rsid w:val="009B05AA"/>
    <w:rsid w:val="009C351F"/>
    <w:rsid w:val="009E19F3"/>
    <w:rsid w:val="00A00983"/>
    <w:rsid w:val="00A01036"/>
    <w:rsid w:val="00A05AE3"/>
    <w:rsid w:val="00A27C8E"/>
    <w:rsid w:val="00AD565C"/>
    <w:rsid w:val="00B4366E"/>
    <w:rsid w:val="00B66BE4"/>
    <w:rsid w:val="00B678D3"/>
    <w:rsid w:val="00B75A22"/>
    <w:rsid w:val="00B92871"/>
    <w:rsid w:val="00C40563"/>
    <w:rsid w:val="00C62A78"/>
    <w:rsid w:val="00C978B3"/>
    <w:rsid w:val="00CB4D15"/>
    <w:rsid w:val="00D84862"/>
    <w:rsid w:val="00D93807"/>
    <w:rsid w:val="00DC5C2F"/>
    <w:rsid w:val="00E74F6F"/>
    <w:rsid w:val="00EB7B72"/>
    <w:rsid w:val="00EC541B"/>
    <w:rsid w:val="00EC75EB"/>
    <w:rsid w:val="00EE2795"/>
    <w:rsid w:val="00F359D0"/>
    <w:rsid w:val="00F370FE"/>
    <w:rsid w:val="00F556A5"/>
    <w:rsid w:val="00F84EDF"/>
    <w:rsid w:val="00FF38AD"/>
    <w:rsid w:val="00FF4BD9"/>
    <w:rsid w:val="043568B3"/>
    <w:rsid w:val="18425F8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semiHidden/>
    <w:qFormat/>
    <w:uiPriority w:val="99"/>
    <w:pPr>
      <w:tabs>
        <w:tab w:val="center" w:pos="4153"/>
        <w:tab w:val="right" w:pos="8306"/>
      </w:tabs>
      <w:snapToGrid w:val="0"/>
      <w:jc w:val="left"/>
    </w:pPr>
    <w:rPr>
      <w:kern w:val="0"/>
      <w:sz w:val="18"/>
      <w:szCs w:val="18"/>
    </w:rPr>
  </w:style>
  <w:style w:type="paragraph" w:styleId="3">
    <w:name w:val="header"/>
    <w:basedOn w:val="1"/>
    <w:link w:val="6"/>
    <w:semiHidden/>
    <w:qFormat/>
    <w:uiPriority w:val="99"/>
    <w:pPr>
      <w:pBdr>
        <w:bottom w:val="single" w:color="auto" w:sz="6" w:space="1"/>
      </w:pBdr>
      <w:tabs>
        <w:tab w:val="center" w:pos="4153"/>
        <w:tab w:val="right" w:pos="8306"/>
      </w:tabs>
      <w:snapToGrid w:val="0"/>
      <w:jc w:val="center"/>
    </w:pPr>
    <w:rPr>
      <w:kern w:val="0"/>
      <w:sz w:val="18"/>
      <w:szCs w:val="18"/>
    </w:rPr>
  </w:style>
  <w:style w:type="character" w:customStyle="1" w:styleId="6">
    <w:name w:val="页眉 Char"/>
    <w:link w:val="3"/>
    <w:semiHidden/>
    <w:qFormat/>
    <w:locked/>
    <w:uiPriority w:val="99"/>
    <w:rPr>
      <w:rFonts w:ascii="Times New Roman" w:hAnsi="Times New Roman" w:eastAsia="宋体" w:cs="Times New Roman"/>
      <w:sz w:val="18"/>
      <w:szCs w:val="18"/>
    </w:rPr>
  </w:style>
  <w:style w:type="character" w:customStyle="1" w:styleId="7">
    <w:name w:val="页脚 Char"/>
    <w:link w:val="2"/>
    <w:semiHidden/>
    <w:qFormat/>
    <w:locked/>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3398B7A-7390-4805-9405-399D8111D25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174</Words>
  <Characters>994</Characters>
  <Lines>8</Lines>
  <Paragraphs>2</Paragraphs>
  <TotalTime>103</TotalTime>
  <ScaleCrop>false</ScaleCrop>
  <LinksUpToDate>false</LinksUpToDate>
  <CharactersWithSpaces>1166</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2020-05-18T01:25:00Z</dcterms:created>
  <dc:creator>admin</dc:creator>
  <cp:lastModifiedBy>向日葵</cp:lastModifiedBy>
  <cp:lastPrinted>2021-05-19T02:17:00Z</cp:lastPrinted>
  <dcterms:modified xsi:type="dcterms:W3CDTF">2022-01-07T09:14:41Z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DDF2C9D44639410BA2AE4C0A72320489</vt:lpwstr>
  </property>
</Properties>
</file>