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spacing w:line="580" w:lineRule="exact"/>
        <w:jc w:val="center"/>
        <w:rPr>
          <w:rFonts w:ascii="华文中宋" w:hAnsi="华文中宋" w:eastAsia="华文中宋"/>
          <w:sz w:val="44"/>
          <w:szCs w:val="44"/>
        </w:rPr>
      </w:pPr>
      <w:r>
        <w:rPr>
          <w:rFonts w:hint="eastAsia" w:ascii="华文中宋" w:hAnsi="华文中宋" w:eastAsia="华文中宋"/>
          <w:sz w:val="44"/>
          <w:szCs w:val="44"/>
        </w:rPr>
        <w:t>2023年度中央集中彩票公益金</w:t>
      </w:r>
    </w:p>
    <w:p>
      <w:pPr>
        <w:spacing w:line="580" w:lineRule="exact"/>
        <w:jc w:val="center"/>
        <w:rPr>
          <w:rFonts w:ascii="华文中宋" w:hAnsi="华文中宋" w:eastAsia="华文中宋"/>
          <w:sz w:val="44"/>
          <w:szCs w:val="44"/>
        </w:rPr>
      </w:pPr>
      <w:r>
        <w:rPr>
          <w:rFonts w:hint="eastAsia" w:ascii="华文中宋" w:hAnsi="华文中宋" w:eastAsia="华文中宋"/>
          <w:sz w:val="44"/>
          <w:szCs w:val="44"/>
        </w:rPr>
        <w:t>分配使用情况表</w:t>
      </w: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  <w:r>
        <w:rPr>
          <w:rFonts w:hint="eastAsia" w:ascii="Times New Roman" w:hAnsi="Times New Roman" w:eastAsia="仿宋_GB2312"/>
          <w:b/>
          <w:bCs/>
          <w:sz w:val="36"/>
          <w:szCs w:val="36"/>
        </w:rPr>
        <w:t>表1：2023年</w:t>
      </w:r>
      <w:r>
        <w:rPr>
          <w:rFonts w:ascii="Times New Roman" w:hAnsi="Times New Roman" w:eastAsia="仿宋_GB2312"/>
          <w:b/>
          <w:bCs/>
          <w:sz w:val="36"/>
          <w:szCs w:val="36"/>
        </w:rPr>
        <w:t>养老机构建设</w:t>
      </w:r>
      <w:r>
        <w:rPr>
          <w:rFonts w:hint="eastAsia" w:ascii="Times New Roman" w:hAnsi="Times New Roman" w:eastAsia="仿宋_GB2312"/>
          <w:b/>
          <w:bCs/>
          <w:sz w:val="36"/>
          <w:szCs w:val="36"/>
        </w:rPr>
        <w:t>资金分配使用情况</w:t>
      </w:r>
    </w:p>
    <w:tbl>
      <w:tblPr>
        <w:tblStyle w:val="7"/>
        <w:tblW w:w="850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1984"/>
        <w:gridCol w:w="3686"/>
        <w:gridCol w:w="198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地区</w:t>
            </w:r>
          </w:p>
        </w:tc>
        <w:tc>
          <w:tcPr>
            <w:tcW w:w="36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  <w:t>分配资金</w:t>
            </w: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</w:rPr>
              <w:t>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雨花区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同升街道综合养老服务中心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宁乡市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坝塘镇敬老院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300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湘潭市本级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湘潭市第六人民医院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韶山市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韶山乡区域性中心敬老院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南岳区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南岳区老年服务中心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300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衡南县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衡南县社会福利院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衡阳县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三湖镇敬老院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400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北塔区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陈家桥镇养老服务中心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临澧县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合口镇敬老院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300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资阳区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新桥河镇敬老院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160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桃江县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灰山港镇敬老院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240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回龙圩管理区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回龙圩养老服务中心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苏仙区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良田镇中心敬老院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400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宜章县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社会福利中心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嘉禾县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袁家镇区域性中心敬老院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165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沅陵县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社会福利院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中方县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社会福利院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28"/>
                <w:szCs w:val="28"/>
              </w:rPr>
              <w:t>300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</w:trPr>
        <w:tc>
          <w:tcPr>
            <w:tcW w:w="65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合计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4165</w:t>
            </w:r>
          </w:p>
        </w:tc>
      </w:tr>
    </w:tbl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  <w:r>
        <w:rPr>
          <w:rFonts w:hint="eastAsia" w:ascii="仿宋" w:hAnsi="仿宋" w:eastAsia="仿宋"/>
          <w:b/>
          <w:bCs/>
          <w:sz w:val="36"/>
          <w:szCs w:val="36"/>
        </w:rPr>
        <w:t>表2：2023年</w:t>
      </w:r>
      <w:r>
        <w:rPr>
          <w:rFonts w:hint="eastAsia" w:ascii="Times New Roman" w:hAnsi="Times New Roman" w:eastAsia="仿宋_GB2312"/>
          <w:b/>
          <w:bCs/>
          <w:sz w:val="36"/>
          <w:szCs w:val="36"/>
        </w:rPr>
        <w:t>儿童福利机构“养治教康社”项目</w:t>
      </w: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  <w:r>
        <w:rPr>
          <w:rFonts w:hint="eastAsia" w:ascii="Times New Roman" w:hAnsi="Times New Roman" w:eastAsia="仿宋_GB2312"/>
          <w:b/>
          <w:bCs/>
          <w:sz w:val="36"/>
          <w:szCs w:val="36"/>
        </w:rPr>
        <w:t>资金分配使用情况</w:t>
      </w:r>
    </w:p>
    <w:tbl>
      <w:tblPr>
        <w:tblStyle w:val="7"/>
        <w:tblW w:w="850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1984"/>
        <w:gridCol w:w="3686"/>
        <w:gridCol w:w="1984"/>
      </w:tblGrid>
      <w:tr>
        <w:trPr>
          <w:trHeight w:val="285" w:hRule="atLeast"/>
        </w:trPr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地区</w:t>
            </w:r>
          </w:p>
        </w:tc>
        <w:tc>
          <w:tcPr>
            <w:tcW w:w="36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  <w:t>分配资金</w:t>
            </w:r>
          </w:p>
          <w:p>
            <w:pPr>
              <w:spacing w:line="4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</w:rPr>
              <w:t>（万元）</w:t>
            </w:r>
          </w:p>
        </w:tc>
      </w:tr>
      <w:tr>
        <w:trPr>
          <w:trHeight w:val="300" w:hRule="atLeas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长沙市本级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长沙市儿童福利院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  <w:t>100</w:t>
            </w:r>
          </w:p>
        </w:tc>
      </w:tr>
      <w:tr>
        <w:trPr>
          <w:trHeight w:val="300" w:hRule="atLeas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株洲市本级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株洲市儿童福利院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  <w:t>100</w:t>
            </w:r>
          </w:p>
        </w:tc>
      </w:tr>
      <w:tr>
        <w:trPr>
          <w:trHeight w:val="300" w:hRule="atLeas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湘潭市本级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湘潭市社会福利院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  <w:t>100</w:t>
            </w:r>
          </w:p>
        </w:tc>
      </w:tr>
      <w:tr>
        <w:trPr>
          <w:trHeight w:val="300" w:hRule="atLeas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常德市本级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常德市社会福利院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  <w:t>100</w:t>
            </w:r>
          </w:p>
        </w:tc>
      </w:tr>
      <w:tr>
        <w:trPr>
          <w:trHeight w:val="300" w:hRule="atLeas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益阳市本级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益阳市社会福利中心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  <w:t>100</w:t>
            </w:r>
          </w:p>
        </w:tc>
      </w:tr>
      <w:tr>
        <w:trPr>
          <w:trHeight w:val="300" w:hRule="atLeast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娄底市本级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娄底市社会福利院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  <w:t>100</w:t>
            </w:r>
          </w:p>
        </w:tc>
      </w:tr>
      <w:tr>
        <w:trPr>
          <w:trHeight w:val="300" w:hRule="atLeast"/>
        </w:trPr>
        <w:tc>
          <w:tcPr>
            <w:tcW w:w="65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合计</w:t>
            </w:r>
          </w:p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8"/>
                <w:szCs w:val="28"/>
              </w:rPr>
              <w:t>600</w:t>
            </w:r>
          </w:p>
        </w:tc>
      </w:tr>
    </w:tbl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  <w:r>
        <w:rPr>
          <w:rFonts w:hint="eastAsia" w:ascii="仿宋" w:hAnsi="仿宋" w:eastAsia="仿宋"/>
          <w:b/>
          <w:bCs/>
          <w:sz w:val="36"/>
          <w:szCs w:val="36"/>
        </w:rPr>
        <w:t>表3：2023年</w:t>
      </w:r>
      <w:r>
        <w:rPr>
          <w:rFonts w:hint="eastAsia" w:ascii="Times New Roman" w:hAnsi="Times New Roman" w:eastAsia="仿宋_GB2312"/>
          <w:b/>
          <w:bCs/>
          <w:sz w:val="36"/>
          <w:szCs w:val="36"/>
        </w:rPr>
        <w:t>精神障碍社区康复服务项目资金</w:t>
      </w: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  <w:r>
        <w:rPr>
          <w:rFonts w:hint="eastAsia" w:ascii="Times New Roman" w:hAnsi="Times New Roman" w:eastAsia="仿宋_GB2312"/>
          <w:b/>
          <w:bCs/>
          <w:sz w:val="36"/>
          <w:szCs w:val="36"/>
        </w:rPr>
        <w:t>分配使用情况</w:t>
      </w:r>
    </w:p>
    <w:tbl>
      <w:tblPr>
        <w:tblStyle w:val="7"/>
        <w:tblW w:w="8359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3544"/>
        <w:gridCol w:w="354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  <w:tblHeader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地区</w:t>
            </w:r>
          </w:p>
        </w:tc>
        <w:tc>
          <w:tcPr>
            <w:tcW w:w="3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  <w:t>分配资金</w:t>
            </w:r>
          </w:p>
          <w:p>
            <w:pPr>
              <w:widowControl/>
              <w:spacing w:line="400" w:lineRule="exact"/>
              <w:jc w:val="center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</w:rPr>
              <w:t>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长沙市本级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望城区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雨花区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芙蓉区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天心区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岳麓区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开福区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浏阳市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宁乡市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天元区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荷塘区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醴陵市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攸县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雨湖区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岳塘区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湘潭县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珠晖区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蒸湘区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衡南县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邵阳市本级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新宁县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22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绥宁县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云溪区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24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汨罗市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平江县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26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湘阴县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27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华容县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28</w:t>
            </w:r>
          </w:p>
        </w:tc>
        <w:tc>
          <w:tcPr>
            <w:tcW w:w="3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岳阳县</w:t>
            </w:r>
          </w:p>
        </w:tc>
        <w:tc>
          <w:tcPr>
            <w:tcW w:w="3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29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武陵区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30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澧县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31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临澧县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32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桃源县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33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石门县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34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永定区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桑植县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36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益阳市本级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37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南县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38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零陵区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39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冷水滩区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40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江华县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41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蓝山县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42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祁阳市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43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北湖区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44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临武县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45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汝城县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安仁县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47</w:t>
            </w:r>
          </w:p>
        </w:tc>
        <w:tc>
          <w:tcPr>
            <w:tcW w:w="3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娄星区</w:t>
            </w:r>
          </w:p>
        </w:tc>
        <w:tc>
          <w:tcPr>
            <w:tcW w:w="3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48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涟源市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49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冷水江市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50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双峰县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51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沅陵县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52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新晃县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53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芷江县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54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洪江市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55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会同县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56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古丈县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81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合</w:t>
            </w:r>
            <w:r>
              <w:rPr>
                <w:rFonts w:hint="eastAsia" w:ascii="等线" w:hAnsi="等线" w:eastAsia="等线" w:cs="宋体"/>
                <w:color w:val="000000"/>
                <w:kern w:val="0"/>
                <w:sz w:val="28"/>
                <w:szCs w:val="28"/>
              </w:rPr>
              <w:t>计</w:t>
            </w: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1084</w:t>
            </w:r>
          </w:p>
        </w:tc>
      </w:tr>
    </w:tbl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  <w:r>
        <w:rPr>
          <w:rFonts w:hint="eastAsia" w:ascii="仿宋" w:hAnsi="仿宋" w:eastAsia="仿宋"/>
          <w:b/>
          <w:bCs/>
          <w:sz w:val="36"/>
          <w:szCs w:val="36"/>
        </w:rPr>
        <w:t>表4：2023年</w:t>
      </w:r>
      <w:r>
        <w:rPr>
          <w:rFonts w:hint="eastAsia" w:ascii="Times New Roman" w:hAnsi="Times New Roman" w:eastAsia="仿宋_GB2312"/>
          <w:b/>
          <w:bCs/>
          <w:sz w:val="36"/>
          <w:szCs w:val="36"/>
        </w:rPr>
        <w:t>精神卫生社会福利机构建设项目资金</w:t>
      </w: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  <w:r>
        <w:rPr>
          <w:rFonts w:hint="eastAsia" w:ascii="Times New Roman" w:hAnsi="Times New Roman" w:eastAsia="仿宋_GB2312"/>
          <w:b/>
          <w:bCs/>
          <w:sz w:val="36"/>
          <w:szCs w:val="36"/>
        </w:rPr>
        <w:t>分配使用情况</w:t>
      </w:r>
    </w:p>
    <w:tbl>
      <w:tblPr>
        <w:tblStyle w:val="7"/>
        <w:tblW w:w="862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1"/>
        <w:gridCol w:w="1984"/>
        <w:gridCol w:w="3686"/>
        <w:gridCol w:w="210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41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98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地区</w:t>
            </w:r>
          </w:p>
        </w:tc>
        <w:tc>
          <w:tcPr>
            <w:tcW w:w="368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2109" w:type="dxa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  <w:t>分配资金</w:t>
            </w:r>
          </w:p>
        </w:tc>
      </w:tr>
      <w:tr>
        <w:trPr>
          <w:trHeight w:val="405" w:hRule="atLeast"/>
        </w:trPr>
        <w:tc>
          <w:tcPr>
            <w:tcW w:w="84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68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1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</w:rPr>
              <w:t>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4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岳阳市本级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岳阳市康复医院</w:t>
            </w:r>
          </w:p>
        </w:tc>
        <w:tc>
          <w:tcPr>
            <w:tcW w:w="21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300</w:t>
            </w:r>
          </w:p>
        </w:tc>
      </w:tr>
      <w:tr>
        <w:trPr>
          <w:trHeight w:val="405" w:hRule="atLeast"/>
        </w:trPr>
        <w:tc>
          <w:tcPr>
            <w:tcW w:w="84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娄底市本级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娄底市精神卫生福利中心</w:t>
            </w:r>
          </w:p>
        </w:tc>
        <w:tc>
          <w:tcPr>
            <w:tcW w:w="21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4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常德市本级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常德市康复医院</w:t>
            </w:r>
          </w:p>
        </w:tc>
        <w:tc>
          <w:tcPr>
            <w:tcW w:w="21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150</w:t>
            </w:r>
          </w:p>
        </w:tc>
      </w:tr>
      <w:tr>
        <w:trPr>
          <w:trHeight w:val="405" w:hRule="atLeast"/>
        </w:trPr>
        <w:tc>
          <w:tcPr>
            <w:tcW w:w="651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合计</w:t>
            </w:r>
          </w:p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1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750</w:t>
            </w:r>
          </w:p>
        </w:tc>
      </w:tr>
    </w:tbl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hint="eastAsia"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  <w:r>
        <w:rPr>
          <w:rFonts w:hint="eastAsia" w:ascii="仿宋" w:hAnsi="仿宋" w:eastAsia="仿宋"/>
          <w:b/>
          <w:bCs/>
          <w:sz w:val="36"/>
          <w:szCs w:val="36"/>
        </w:rPr>
        <w:t>表五：2023年</w:t>
      </w:r>
      <w:r>
        <w:rPr>
          <w:rFonts w:hint="eastAsia" w:ascii="Times New Roman" w:hAnsi="Times New Roman" w:eastAsia="仿宋_GB2312"/>
          <w:b/>
          <w:bCs/>
          <w:sz w:val="36"/>
          <w:szCs w:val="36"/>
        </w:rPr>
        <w:t>困难重度残疾人集中照护中心</w:t>
      </w: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  <w:r>
        <w:rPr>
          <w:rFonts w:hint="eastAsia" w:ascii="Times New Roman" w:hAnsi="Times New Roman" w:eastAsia="仿宋_GB2312"/>
          <w:b/>
          <w:bCs/>
          <w:sz w:val="36"/>
          <w:szCs w:val="36"/>
        </w:rPr>
        <w:t>机构建设项目资金分配使用情况</w:t>
      </w:r>
    </w:p>
    <w:tbl>
      <w:tblPr>
        <w:tblStyle w:val="7"/>
        <w:tblW w:w="8637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8"/>
        <w:gridCol w:w="3685"/>
        <w:gridCol w:w="3544"/>
      </w:tblGrid>
      <w:tr>
        <w:trPr>
          <w:trHeight w:val="405" w:hRule="atLeast"/>
        </w:trPr>
        <w:tc>
          <w:tcPr>
            <w:tcW w:w="1408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68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地区</w:t>
            </w:r>
          </w:p>
        </w:tc>
        <w:tc>
          <w:tcPr>
            <w:tcW w:w="3544" w:type="dxa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  <w:t>分配资金</w:t>
            </w:r>
          </w:p>
        </w:tc>
      </w:tr>
      <w:tr>
        <w:trPr>
          <w:trHeight w:val="405" w:hRule="atLeast"/>
        </w:trPr>
        <w:tc>
          <w:tcPr>
            <w:tcW w:w="140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68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</w:rPr>
              <w:t>（万元）</w:t>
            </w:r>
          </w:p>
        </w:tc>
      </w:tr>
      <w:tr>
        <w:trPr>
          <w:trHeight w:val="405" w:hRule="atLeast"/>
        </w:trPr>
        <w:tc>
          <w:tcPr>
            <w:tcW w:w="14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娄底市本级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150</w:t>
            </w:r>
          </w:p>
        </w:tc>
      </w:tr>
      <w:tr>
        <w:trPr>
          <w:trHeight w:val="405" w:hRule="atLeast"/>
        </w:trPr>
        <w:tc>
          <w:tcPr>
            <w:tcW w:w="14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资兴市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100</w:t>
            </w:r>
          </w:p>
        </w:tc>
      </w:tr>
      <w:tr>
        <w:trPr>
          <w:trHeight w:val="405" w:hRule="atLeast"/>
        </w:trPr>
        <w:tc>
          <w:tcPr>
            <w:tcW w:w="14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36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岳塘区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100</w:t>
            </w:r>
          </w:p>
        </w:tc>
      </w:tr>
      <w:tr>
        <w:trPr>
          <w:trHeight w:val="405" w:hRule="atLeast"/>
        </w:trPr>
        <w:tc>
          <w:tcPr>
            <w:tcW w:w="509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合计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350</w:t>
            </w:r>
          </w:p>
        </w:tc>
      </w:tr>
    </w:tbl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hint="eastAsia"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  <w:r>
        <w:rPr>
          <w:rFonts w:hint="eastAsia" w:ascii="仿宋" w:hAnsi="仿宋" w:eastAsia="仿宋"/>
          <w:b/>
          <w:bCs/>
          <w:sz w:val="36"/>
          <w:szCs w:val="36"/>
        </w:rPr>
        <w:t>表6：2023年</w:t>
      </w:r>
      <w:r>
        <w:rPr>
          <w:rFonts w:hint="eastAsia" w:ascii="Times New Roman" w:hAnsi="Times New Roman" w:eastAsia="仿宋_GB2312"/>
          <w:b/>
          <w:bCs/>
          <w:sz w:val="36"/>
          <w:szCs w:val="36"/>
        </w:rPr>
        <w:t>殡葬基础设施建设项目</w:t>
      </w:r>
    </w:p>
    <w:p>
      <w:pPr>
        <w:jc w:val="center"/>
        <w:rPr>
          <w:rFonts w:ascii="Times New Roman" w:hAnsi="Times New Roman" w:eastAsia="仿宋_GB2312"/>
          <w:b/>
          <w:bCs/>
          <w:sz w:val="36"/>
          <w:szCs w:val="36"/>
        </w:rPr>
      </w:pPr>
      <w:r>
        <w:rPr>
          <w:rFonts w:hint="eastAsia" w:ascii="Times New Roman" w:hAnsi="Times New Roman" w:eastAsia="仿宋_GB2312"/>
          <w:b/>
          <w:bCs/>
          <w:sz w:val="36"/>
          <w:szCs w:val="36"/>
        </w:rPr>
        <w:t>资金分配使用情况</w:t>
      </w:r>
    </w:p>
    <w:tbl>
      <w:tblPr>
        <w:tblStyle w:val="7"/>
        <w:tblW w:w="862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0"/>
        <w:gridCol w:w="1756"/>
        <w:gridCol w:w="4210"/>
        <w:gridCol w:w="164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01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75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地区</w:t>
            </w:r>
          </w:p>
        </w:tc>
        <w:tc>
          <w:tcPr>
            <w:tcW w:w="421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1644" w:type="dxa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  <w:t>分配资金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01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75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21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</w:rPr>
              <w:t>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01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临湘市</w:t>
            </w:r>
          </w:p>
        </w:tc>
        <w:tc>
          <w:tcPr>
            <w:tcW w:w="4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临湘市殡仪馆</w:t>
            </w:r>
          </w:p>
        </w:tc>
        <w:tc>
          <w:tcPr>
            <w:tcW w:w="16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01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华容县</w:t>
            </w:r>
          </w:p>
        </w:tc>
        <w:tc>
          <w:tcPr>
            <w:tcW w:w="4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华容县殡仪馆</w:t>
            </w:r>
          </w:p>
        </w:tc>
        <w:tc>
          <w:tcPr>
            <w:tcW w:w="16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01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双峰县</w:t>
            </w:r>
            <w:r>
              <w:rPr>
                <w:rFonts w:hint="eastAsia" w:ascii="仿宋_GB2312" w:hAnsi="MingLiU-ExtB" w:eastAsia="仿宋_GB2312" w:cs="宋体"/>
                <w:color w:val="000000"/>
                <w:kern w:val="0"/>
                <w:sz w:val="28"/>
                <w:szCs w:val="28"/>
              </w:rPr>
              <w:t xml:space="preserve">      </w:t>
            </w:r>
          </w:p>
        </w:tc>
        <w:tc>
          <w:tcPr>
            <w:tcW w:w="4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双峰县殡仪馆</w:t>
            </w:r>
          </w:p>
        </w:tc>
        <w:tc>
          <w:tcPr>
            <w:tcW w:w="16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01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怀化市本级</w:t>
            </w:r>
          </w:p>
        </w:tc>
        <w:tc>
          <w:tcPr>
            <w:tcW w:w="4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怀化市殡仪馆</w:t>
            </w:r>
          </w:p>
        </w:tc>
        <w:tc>
          <w:tcPr>
            <w:tcW w:w="16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01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临湘市</w:t>
            </w:r>
          </w:p>
        </w:tc>
        <w:tc>
          <w:tcPr>
            <w:tcW w:w="4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詹桥镇三怀陵园</w:t>
            </w:r>
          </w:p>
        </w:tc>
        <w:tc>
          <w:tcPr>
            <w:tcW w:w="16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01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华容县</w:t>
            </w:r>
          </w:p>
        </w:tc>
        <w:tc>
          <w:tcPr>
            <w:tcW w:w="4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北景港镇沙金农村公益性公墓</w:t>
            </w:r>
          </w:p>
        </w:tc>
        <w:tc>
          <w:tcPr>
            <w:tcW w:w="16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01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7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临澧县</w:t>
            </w:r>
          </w:p>
        </w:tc>
        <w:tc>
          <w:tcPr>
            <w:tcW w:w="4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烽火乡将军山农村公益性公墓</w:t>
            </w:r>
          </w:p>
        </w:tc>
        <w:tc>
          <w:tcPr>
            <w:tcW w:w="16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697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合计</w:t>
            </w:r>
          </w:p>
        </w:tc>
        <w:tc>
          <w:tcPr>
            <w:tcW w:w="164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等线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color w:val="000000"/>
                <w:kern w:val="0"/>
                <w:sz w:val="28"/>
                <w:szCs w:val="28"/>
              </w:rPr>
              <w:t>685</w:t>
            </w:r>
          </w:p>
        </w:tc>
      </w:tr>
    </w:tbl>
    <w:p>
      <w:pPr>
        <w:jc w:val="left"/>
        <w:rPr>
          <w:rFonts w:ascii="仿宋" w:hAnsi="仿宋" w:eastAsia="仿宋"/>
          <w:b/>
          <w:bCs/>
          <w:sz w:val="36"/>
          <w:szCs w:val="36"/>
        </w:rPr>
      </w:pPr>
    </w:p>
    <w:p>
      <w:pPr>
        <w:jc w:val="left"/>
        <w:rPr>
          <w:rFonts w:ascii="仿宋" w:hAnsi="仿宋" w:eastAsia="仿宋"/>
          <w:b/>
          <w:bCs/>
          <w:sz w:val="36"/>
          <w:szCs w:val="36"/>
        </w:rPr>
      </w:pPr>
    </w:p>
    <w:p>
      <w:pPr>
        <w:jc w:val="left"/>
        <w:rPr>
          <w:rFonts w:ascii="仿宋" w:hAnsi="仿宋" w:eastAsia="仿宋"/>
          <w:b/>
          <w:bCs/>
          <w:sz w:val="36"/>
          <w:szCs w:val="36"/>
        </w:rPr>
      </w:pPr>
    </w:p>
    <w:p>
      <w:pPr>
        <w:jc w:val="left"/>
        <w:rPr>
          <w:rFonts w:ascii="仿宋" w:hAnsi="仿宋" w:eastAsia="仿宋"/>
          <w:b/>
          <w:bCs/>
          <w:sz w:val="36"/>
          <w:szCs w:val="36"/>
        </w:rPr>
      </w:pPr>
    </w:p>
    <w:p>
      <w:pPr>
        <w:jc w:val="left"/>
        <w:rPr>
          <w:rFonts w:ascii="仿宋" w:hAnsi="仿宋" w:eastAsia="仿宋"/>
          <w:b/>
          <w:bCs/>
          <w:sz w:val="36"/>
          <w:szCs w:val="36"/>
        </w:rPr>
      </w:pPr>
    </w:p>
    <w:p>
      <w:pPr>
        <w:jc w:val="left"/>
        <w:rPr>
          <w:rFonts w:ascii="仿宋" w:hAnsi="仿宋" w:eastAsia="仿宋"/>
          <w:b/>
          <w:bCs/>
          <w:sz w:val="36"/>
          <w:szCs w:val="36"/>
        </w:rPr>
      </w:pPr>
    </w:p>
    <w:p>
      <w:pPr>
        <w:jc w:val="left"/>
        <w:rPr>
          <w:rFonts w:ascii="仿宋" w:hAnsi="仿宋" w:eastAsia="仿宋"/>
          <w:b/>
          <w:bCs/>
          <w:sz w:val="36"/>
          <w:szCs w:val="36"/>
        </w:rPr>
      </w:pPr>
    </w:p>
    <w:p>
      <w:pPr>
        <w:jc w:val="left"/>
        <w:rPr>
          <w:rFonts w:ascii="仿宋" w:hAnsi="仿宋" w:eastAsia="仿宋"/>
          <w:b/>
          <w:bCs/>
          <w:sz w:val="36"/>
          <w:szCs w:val="36"/>
        </w:rPr>
      </w:pPr>
    </w:p>
    <w:p>
      <w:pPr>
        <w:jc w:val="left"/>
        <w:rPr>
          <w:rFonts w:ascii="仿宋" w:hAnsi="仿宋" w:eastAsia="仿宋"/>
          <w:b/>
          <w:bCs/>
          <w:sz w:val="36"/>
          <w:szCs w:val="36"/>
        </w:rPr>
      </w:pPr>
    </w:p>
    <w:p>
      <w:pPr>
        <w:jc w:val="left"/>
        <w:rPr>
          <w:rFonts w:ascii="仿宋" w:hAnsi="仿宋" w:eastAsia="仿宋"/>
          <w:b/>
          <w:bCs/>
          <w:sz w:val="36"/>
          <w:szCs w:val="36"/>
        </w:rPr>
      </w:pPr>
    </w:p>
    <w:p>
      <w:pPr>
        <w:jc w:val="left"/>
        <w:rPr>
          <w:rFonts w:hint="eastAsia" w:ascii="仿宋" w:hAnsi="仿宋" w:eastAsia="仿宋"/>
          <w:b/>
          <w:bCs/>
          <w:sz w:val="36"/>
          <w:szCs w:val="36"/>
        </w:rPr>
      </w:pPr>
    </w:p>
    <w:p>
      <w:pPr>
        <w:jc w:val="center"/>
        <w:rPr>
          <w:rFonts w:hint="eastAsia" w:ascii="Times New Roman" w:hAnsi="Times New Roman" w:eastAsia="仿宋_GB2312"/>
          <w:b/>
          <w:bCs/>
          <w:sz w:val="36"/>
          <w:szCs w:val="36"/>
          <w:lang w:eastAsia="zh-CN"/>
        </w:rPr>
      </w:pPr>
      <w:r>
        <w:rPr>
          <w:rFonts w:hint="eastAsia" w:ascii="Times New Roman" w:hAnsi="Times New Roman" w:eastAsia="仿宋_GB2312"/>
          <w:b/>
          <w:bCs/>
          <w:sz w:val="36"/>
          <w:szCs w:val="36"/>
        </w:rPr>
        <w:t>表7：2023年</w:t>
      </w:r>
      <w:r>
        <w:rPr>
          <w:rFonts w:ascii="Times New Roman" w:hAnsi="Times New Roman" w:eastAsia="仿宋_GB2312"/>
          <w:b/>
          <w:bCs/>
          <w:sz w:val="36"/>
          <w:szCs w:val="36"/>
        </w:rPr>
        <w:t>其他资金分配</w:t>
      </w:r>
      <w:r>
        <w:rPr>
          <w:rFonts w:hint="eastAsia" w:ascii="Times New Roman" w:hAnsi="Times New Roman" w:eastAsia="仿宋_GB2312"/>
          <w:b/>
          <w:bCs/>
          <w:sz w:val="36"/>
          <w:szCs w:val="36"/>
        </w:rPr>
        <w:t>使用</w:t>
      </w:r>
      <w:r>
        <w:rPr>
          <w:rFonts w:hint="eastAsia" w:ascii="Times New Roman" w:hAnsi="Times New Roman" w:eastAsia="仿宋_GB2312"/>
          <w:b/>
          <w:bCs/>
          <w:sz w:val="36"/>
          <w:szCs w:val="36"/>
          <w:lang w:eastAsia="zh-CN"/>
        </w:rPr>
        <w:t>情况</w:t>
      </w:r>
      <w:bookmarkStart w:id="0" w:name="_GoBack"/>
      <w:bookmarkEnd w:id="0"/>
    </w:p>
    <w:tbl>
      <w:tblPr>
        <w:tblStyle w:val="8"/>
        <w:tblW w:w="87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5953"/>
        <w:gridCol w:w="18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8"/>
                <w:szCs w:val="28"/>
              </w:rPr>
              <w:t>序号</w:t>
            </w:r>
          </w:p>
        </w:tc>
        <w:tc>
          <w:tcPr>
            <w:tcW w:w="5953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182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  <w:lang w:eastAsia="zh-CN"/>
              </w:rPr>
              <w:t>分配资金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b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b/>
                <w:bCs/>
                <w:color w:val="000000"/>
                <w:kern w:val="0"/>
                <w:sz w:val="28"/>
                <w:szCs w:val="28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3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Times New Roman" w:hAnsi="Times New Roman" w:eastAsia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5953" w:type="dxa"/>
          </w:tcPr>
          <w:p>
            <w:pPr>
              <w:spacing w:line="500" w:lineRule="exact"/>
              <w:rPr>
                <w:rFonts w:ascii="Times New Roman" w:hAnsi="Times New Roman" w:eastAsia="仿宋_GB2312"/>
                <w:kern w:val="0"/>
                <w:sz w:val="28"/>
                <w:szCs w:val="24"/>
              </w:rPr>
            </w:pPr>
            <w:r>
              <w:rPr>
                <w:rFonts w:ascii="Times New Roman" w:hAnsi="Times New Roman" w:eastAsia="仿宋_GB2312"/>
                <w:kern w:val="0"/>
                <w:sz w:val="28"/>
                <w:szCs w:val="24"/>
              </w:rPr>
              <w:t>特殊困难老年人家庭适老化改造（因素分配法）</w:t>
            </w:r>
          </w:p>
        </w:tc>
        <w:tc>
          <w:tcPr>
            <w:tcW w:w="1821" w:type="dxa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kern w:val="0"/>
                <w:sz w:val="28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8"/>
                <w:szCs w:val="24"/>
              </w:rPr>
              <w:t>3205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3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Times New Roman" w:hAnsi="Times New Roman" w:eastAsia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5953" w:type="dxa"/>
          </w:tcPr>
          <w:p>
            <w:pPr>
              <w:spacing w:line="500" w:lineRule="exact"/>
              <w:rPr>
                <w:rFonts w:ascii="Times New Roman" w:hAnsi="Times New Roman" w:eastAsia="仿宋_GB2312"/>
                <w:kern w:val="0"/>
                <w:sz w:val="28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8"/>
                <w:szCs w:val="24"/>
              </w:rPr>
              <w:t>娄底市养老服务体系建设真抓实干奖励</w:t>
            </w:r>
          </w:p>
        </w:tc>
        <w:tc>
          <w:tcPr>
            <w:tcW w:w="1821" w:type="dxa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kern w:val="0"/>
                <w:sz w:val="28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8"/>
                <w:szCs w:val="24"/>
              </w:rPr>
              <w:t>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3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Times New Roman" w:hAnsi="Times New Roman" w:eastAsia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5953" w:type="dxa"/>
          </w:tcPr>
          <w:p>
            <w:pPr>
              <w:spacing w:line="500" w:lineRule="exact"/>
              <w:rPr>
                <w:rFonts w:ascii="Times New Roman" w:hAnsi="Times New Roman" w:eastAsia="仿宋_GB2312"/>
                <w:kern w:val="0"/>
                <w:sz w:val="28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8"/>
                <w:szCs w:val="24"/>
              </w:rPr>
              <w:t>“福彩圆梦”项目</w:t>
            </w:r>
            <w:r>
              <w:rPr>
                <w:rFonts w:ascii="Times New Roman" w:hAnsi="Times New Roman" w:eastAsia="仿宋_GB2312"/>
                <w:kern w:val="0"/>
                <w:sz w:val="28"/>
                <w:szCs w:val="24"/>
              </w:rPr>
              <w:t>（因素分配法）</w:t>
            </w:r>
          </w:p>
        </w:tc>
        <w:tc>
          <w:tcPr>
            <w:tcW w:w="1821" w:type="dxa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kern w:val="0"/>
                <w:sz w:val="28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8"/>
                <w:szCs w:val="24"/>
              </w:rPr>
              <w:t>1757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3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Times New Roman" w:hAnsi="Times New Roman" w:eastAsia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5953" w:type="dxa"/>
          </w:tcPr>
          <w:p>
            <w:pPr>
              <w:spacing w:line="500" w:lineRule="exact"/>
              <w:rPr>
                <w:rFonts w:hint="eastAsia" w:ascii="Times New Roman" w:hAnsi="Times New Roman" w:eastAsia="仿宋_GB2312"/>
                <w:kern w:val="0"/>
                <w:sz w:val="28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8"/>
                <w:szCs w:val="24"/>
              </w:rPr>
              <w:t>“孤儿医疗康复明天计划”项目</w:t>
            </w:r>
          </w:p>
        </w:tc>
        <w:tc>
          <w:tcPr>
            <w:tcW w:w="1821" w:type="dxa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kern w:val="0"/>
                <w:sz w:val="28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8"/>
                <w:szCs w:val="24"/>
              </w:rPr>
              <w:t>202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3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Times New Roman" w:hAnsi="Times New Roman" w:eastAsia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5953" w:type="dxa"/>
          </w:tcPr>
          <w:p>
            <w:pPr>
              <w:spacing w:line="500" w:lineRule="exact"/>
              <w:rPr>
                <w:rFonts w:ascii="Times New Roman" w:hAnsi="Times New Roman" w:eastAsia="仿宋_GB2312"/>
                <w:kern w:val="0"/>
                <w:sz w:val="28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8"/>
                <w:szCs w:val="24"/>
              </w:rPr>
              <w:t>精神障碍社区康复服务项目(省本级)</w:t>
            </w:r>
          </w:p>
        </w:tc>
        <w:tc>
          <w:tcPr>
            <w:tcW w:w="1821" w:type="dxa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kern w:val="0"/>
                <w:sz w:val="28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8"/>
                <w:szCs w:val="24"/>
              </w:rPr>
              <w:t>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3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Times New Roman" w:hAnsi="Times New Roman" w:eastAsia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仿宋_GB2312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5953" w:type="dxa"/>
          </w:tcPr>
          <w:p>
            <w:pPr>
              <w:spacing w:line="500" w:lineRule="exact"/>
              <w:rPr>
                <w:rFonts w:ascii="Times New Roman" w:hAnsi="Times New Roman" w:eastAsia="仿宋_GB2312"/>
                <w:kern w:val="0"/>
                <w:sz w:val="28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8"/>
                <w:szCs w:val="24"/>
              </w:rPr>
              <w:t>社会工作和志愿服务项目经费</w:t>
            </w:r>
          </w:p>
        </w:tc>
        <w:tc>
          <w:tcPr>
            <w:tcW w:w="1821" w:type="dxa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kern w:val="0"/>
                <w:sz w:val="28"/>
                <w:szCs w:val="24"/>
              </w:rPr>
            </w:pPr>
            <w:r>
              <w:rPr>
                <w:rFonts w:hint="eastAsia" w:ascii="Times New Roman" w:hAnsi="Times New Roman" w:eastAsia="仿宋_GB2312"/>
                <w:kern w:val="0"/>
                <w:sz w:val="28"/>
                <w:szCs w:val="24"/>
              </w:rPr>
              <w:t>385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946" w:type="dxa"/>
            <w:gridSpan w:val="2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b/>
                <w:kern w:val="0"/>
                <w:sz w:val="28"/>
                <w:szCs w:val="24"/>
              </w:rPr>
            </w:pPr>
            <w:r>
              <w:rPr>
                <w:rFonts w:ascii="Times New Roman" w:hAnsi="Times New Roman" w:eastAsia="仿宋_GB2312"/>
                <w:b/>
                <w:kern w:val="0"/>
                <w:sz w:val="28"/>
                <w:szCs w:val="24"/>
              </w:rPr>
              <w:t>合  计</w:t>
            </w:r>
          </w:p>
        </w:tc>
        <w:tc>
          <w:tcPr>
            <w:tcW w:w="1821" w:type="dxa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b/>
                <w:kern w:val="0"/>
                <w:sz w:val="28"/>
                <w:szCs w:val="24"/>
              </w:rPr>
            </w:pPr>
            <w:r>
              <w:rPr>
                <w:rFonts w:hint="eastAsia" w:ascii="Times New Roman" w:hAnsi="Times New Roman" w:eastAsia="仿宋_GB2312"/>
                <w:b/>
                <w:kern w:val="0"/>
                <w:sz w:val="28"/>
                <w:szCs w:val="24"/>
              </w:rPr>
              <w:t>6642</w:t>
            </w:r>
          </w:p>
        </w:tc>
      </w:tr>
    </w:tbl>
    <w:p/>
    <w:sectPr>
      <w:footerReference r:id="rId3" w:type="default"/>
      <w:pgSz w:w="11906" w:h="16838"/>
      <w:pgMar w:top="1440" w:right="1800" w:bottom="1440" w:left="1800" w:header="0" w:footer="1417" w:gutter="0"/>
      <w:cols w:space="720" w:num="1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仿宋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ingLiU-ExtB">
    <w:altName w:val="Droid Sans Fallback"/>
    <w:panose1 w:val="02020500000000000000"/>
    <w:charset w:val="88"/>
    <w:family w:val="roman"/>
    <w:pitch w:val="default"/>
    <w:sig w:usb0="00000000" w:usb1="00000000" w:usb2="00000010" w:usb3="00000000" w:csb0="0010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22935" cy="230505"/>
              <wp:effectExtent l="0" t="0" r="0" b="10795"/>
              <wp:wrapNone/>
              <wp:docPr id="1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622935" cy="2305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top:0pt;height:18.15pt;width:49.05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WAAAAZHJzL1BLAQIUABQAAAAIAIdO&#10;4kCuCiwp0gAAAAMBAAAPAAAAAAAAAAEAIAAAADgAAABkcnMvZG93bnJldi54bWxQSwECFAAUAAAA&#10;CACHTuJAu3wTUxcCAAAXBAAADgAAAAAAAAABACAAAAA3AQAAZHJzL2Uyb0RvYy54bWxQSwUGAAAA&#10;AAYABgBZAQAAw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HorizontalSpacing w:val="105"/>
  <w:drawingGridVerticalSpacing w:val="31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461"/>
    <w:rsid w:val="00033FF9"/>
    <w:rsid w:val="000C76DB"/>
    <w:rsid w:val="00122D32"/>
    <w:rsid w:val="00164E2F"/>
    <w:rsid w:val="00183581"/>
    <w:rsid w:val="00193D28"/>
    <w:rsid w:val="001B7565"/>
    <w:rsid w:val="001E7CAD"/>
    <w:rsid w:val="00233FD5"/>
    <w:rsid w:val="00241771"/>
    <w:rsid w:val="0024235D"/>
    <w:rsid w:val="00267DDC"/>
    <w:rsid w:val="00304386"/>
    <w:rsid w:val="00311E45"/>
    <w:rsid w:val="003B4563"/>
    <w:rsid w:val="003E48B8"/>
    <w:rsid w:val="00441C2C"/>
    <w:rsid w:val="00547116"/>
    <w:rsid w:val="006313F2"/>
    <w:rsid w:val="00652EC3"/>
    <w:rsid w:val="006559BB"/>
    <w:rsid w:val="00676483"/>
    <w:rsid w:val="006A5A29"/>
    <w:rsid w:val="006C3FAC"/>
    <w:rsid w:val="006F46D8"/>
    <w:rsid w:val="0071273F"/>
    <w:rsid w:val="00745E32"/>
    <w:rsid w:val="0076255E"/>
    <w:rsid w:val="007E2397"/>
    <w:rsid w:val="00863349"/>
    <w:rsid w:val="009624B2"/>
    <w:rsid w:val="00971CE8"/>
    <w:rsid w:val="0097320F"/>
    <w:rsid w:val="009C79DE"/>
    <w:rsid w:val="009D6011"/>
    <w:rsid w:val="00B113DC"/>
    <w:rsid w:val="00BC6323"/>
    <w:rsid w:val="00C2744F"/>
    <w:rsid w:val="00C6551F"/>
    <w:rsid w:val="00CC636D"/>
    <w:rsid w:val="00CF141C"/>
    <w:rsid w:val="00D028FB"/>
    <w:rsid w:val="00D06255"/>
    <w:rsid w:val="00D1594E"/>
    <w:rsid w:val="00D23372"/>
    <w:rsid w:val="00D31461"/>
    <w:rsid w:val="00D51A9E"/>
    <w:rsid w:val="00E16A7F"/>
    <w:rsid w:val="00E95453"/>
    <w:rsid w:val="00EA5122"/>
    <w:rsid w:val="00EE6C66"/>
    <w:rsid w:val="00F500F6"/>
    <w:rsid w:val="00F847A9"/>
    <w:rsid w:val="00F96D44"/>
    <w:rsid w:val="7FE65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  <w14:ligatures w14:val="none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3"/>
    <w:unhideWhenUsed/>
    <w:qFormat/>
    <w:uiPriority w:val="99"/>
    <w:pPr>
      <w:spacing w:after="120"/>
      <w:ind w:left="420" w:leftChars="200"/>
    </w:p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  <w14:ligatures w14:val="standardContextual"/>
    </w:rPr>
  </w:style>
  <w:style w:type="paragraph" w:styleId="4">
    <w:name w:val="head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  <w14:ligatures w14:val="standardContextual"/>
    </w:rPr>
  </w:style>
  <w:style w:type="paragraph" w:styleId="5">
    <w:name w:val="toc 1"/>
    <w:basedOn w:val="1"/>
    <w:next w:val="1"/>
    <w:unhideWhenUsed/>
    <w:qFormat/>
    <w:uiPriority w:val="39"/>
  </w:style>
  <w:style w:type="paragraph" w:styleId="6">
    <w:name w:val="Body Text First Indent 2"/>
    <w:basedOn w:val="2"/>
    <w:link w:val="14"/>
    <w:unhideWhenUsed/>
    <w:qFormat/>
    <w:uiPriority w:val="99"/>
    <w:pPr>
      <w:ind w:firstLine="420" w:firstLineChars="200"/>
    </w:pPr>
  </w:style>
  <w:style w:type="table" w:styleId="8">
    <w:name w:val="Table Grid"/>
    <w:basedOn w:val="7"/>
    <w:qFormat/>
    <w:uiPriority w:val="59"/>
    <w:pPr>
      <w:widowControl w:val="0"/>
      <w:jc w:val="both"/>
    </w:pPr>
    <w:rPr>
      <w:rFonts w:ascii="Calibri" w:hAnsi="Calibri" w:eastAsia="宋体" w:cs="Times New Roman"/>
      <w:kern w:val="0"/>
      <w:sz w:val="20"/>
      <w:szCs w:val="20"/>
      <w14:ligatures w14:val="none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字符"/>
    <w:basedOn w:val="9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9"/>
    <w:link w:val="3"/>
    <w:qFormat/>
    <w:uiPriority w:val="99"/>
    <w:rPr>
      <w:sz w:val="18"/>
      <w:szCs w:val="18"/>
    </w:rPr>
  </w:style>
  <w:style w:type="character" w:customStyle="1" w:styleId="12">
    <w:name w:val="font01"/>
    <w:basedOn w:val="9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3">
    <w:name w:val="正文文本缩进 字符"/>
    <w:basedOn w:val="9"/>
    <w:link w:val="2"/>
    <w:semiHidden/>
    <w:qFormat/>
    <w:uiPriority w:val="99"/>
    <w:rPr>
      <w:rFonts w:ascii="Calibri" w:hAnsi="Calibri" w:eastAsia="宋体" w:cs="Times New Roman"/>
      <w14:ligatures w14:val="none"/>
    </w:rPr>
  </w:style>
  <w:style w:type="character" w:customStyle="1" w:styleId="14">
    <w:name w:val="正文文本首行缩进 2 字符"/>
    <w:basedOn w:val="13"/>
    <w:link w:val="6"/>
    <w:qFormat/>
    <w:uiPriority w:val="99"/>
    <w:rPr>
      <w:rFonts w:ascii="Calibri" w:hAnsi="Calibri" w:eastAsia="宋体" w:cs="Times New Roman"/>
      <w14:ligatures w14:val="none"/>
    </w:rPr>
  </w:style>
  <w:style w:type="paragraph" w:customStyle="1" w:styleId="15">
    <w:name w:val="常用1"/>
    <w:basedOn w:val="6"/>
    <w:qFormat/>
    <w:uiPriority w:val="0"/>
    <w:pPr>
      <w:spacing w:line="580" w:lineRule="exact"/>
      <w:ind w:left="0" w:leftChars="0"/>
    </w:pPr>
    <w:rPr>
      <w:rFonts w:hint="eastAsia" w:eastAsia="仿宋_GB2312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298</Words>
  <Characters>1700</Characters>
  <Lines>14</Lines>
  <Paragraphs>3</Paragraphs>
  <TotalTime>340</TotalTime>
  <ScaleCrop>false</ScaleCrop>
  <LinksUpToDate>false</LinksUpToDate>
  <CharactersWithSpaces>1995</CharactersWithSpaces>
  <Application>WPS Office_11.8.2.9864_F1E327BC-269C-435d-A152-05C5408002CA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2024-06-20T17:00:00Z</dcterms:created>
  <dc:creator>左 左</dc:creator>
  <cp:lastModifiedBy>a</cp:lastModifiedBy>
  <dcterms:modified xsi:type="dcterms:W3CDTF">2024-06-27T19:54:49Z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</Properties>
</file>