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9C20E8">
      <w:pPr>
        <w:jc w:val="center"/>
        <w:rPr>
          <w:rFonts w:hint="eastAsia" w:ascii="方正小标宋简体" w:hAnsi="方正小标宋简体" w:eastAsia="方正小标宋简体" w:cs="方正小标宋简体"/>
          <w:sz w:val="44"/>
          <w:szCs w:val="44"/>
          <w:lang w:val="en-US" w:eastAsia="zh-CN"/>
        </w:rPr>
      </w:pPr>
      <w:bookmarkStart w:id="0" w:name="_GoBack"/>
      <w:bookmarkEnd w:id="0"/>
      <w:r>
        <w:rPr>
          <w:rFonts w:hint="eastAsia" w:ascii="方正小标宋简体" w:hAnsi="方正小标宋简体" w:eastAsia="方正小标宋简体" w:cs="方正小标宋简体"/>
          <w:sz w:val="44"/>
          <w:szCs w:val="44"/>
          <w:lang w:val="en-US" w:eastAsia="zh-CN"/>
        </w:rPr>
        <w:t>2019年湖南省民政厅政府信息公开工作</w:t>
      </w:r>
    </w:p>
    <w:p w14:paraId="19B2585C">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年度报告</w:t>
      </w:r>
    </w:p>
    <w:p w14:paraId="2109C31A">
      <w:pPr>
        <w:widowControl/>
        <w:spacing w:line="580" w:lineRule="exact"/>
        <w:ind w:firstLine="630"/>
        <w:jc w:val="left"/>
        <w:rPr>
          <w:rFonts w:hint="eastAsia" w:ascii="黑体" w:hAnsi="黑体" w:eastAsia="黑体" w:cs="宋体"/>
          <w:bCs/>
          <w:color w:val="333333"/>
          <w:kern w:val="0"/>
          <w:sz w:val="32"/>
          <w:szCs w:val="32"/>
        </w:rPr>
      </w:pPr>
    </w:p>
    <w:p w14:paraId="0C9F2A3D">
      <w:pPr>
        <w:widowControl/>
        <w:shd w:val="clear" w:color="auto" w:fill="FFFFFF"/>
        <w:spacing w:line="580" w:lineRule="exact"/>
        <w:ind w:firstLine="640" w:firstLineChars="200"/>
        <w:jc w:val="left"/>
        <w:rPr>
          <w:rFonts w:hint="eastAsia" w:ascii="方正小标宋简体" w:hAnsi="宋体" w:eastAsia="方正小标宋简体" w:cs="宋体"/>
          <w:color w:val="333333"/>
          <w:kern w:val="0"/>
          <w:sz w:val="44"/>
          <w:szCs w:val="44"/>
        </w:rPr>
      </w:pPr>
      <w:r>
        <w:rPr>
          <w:rFonts w:hint="eastAsia" w:ascii="仿宋" w:hAnsi="仿宋" w:eastAsia="仿宋"/>
          <w:sz w:val="32"/>
          <w:szCs w:val="32"/>
        </w:rPr>
        <w:t>根据《中华人民共和国政府信息公开条例》（以下简称《信息公开条例》）有关规定，现公布201</w:t>
      </w:r>
      <w:r>
        <w:rPr>
          <w:rFonts w:hint="eastAsia" w:ascii="仿宋" w:hAnsi="仿宋" w:eastAsia="仿宋"/>
          <w:sz w:val="32"/>
          <w:szCs w:val="32"/>
          <w:lang w:val="en-US" w:eastAsia="zh-CN"/>
        </w:rPr>
        <w:t>9</w:t>
      </w:r>
      <w:r>
        <w:rPr>
          <w:rFonts w:hint="eastAsia" w:ascii="仿宋" w:hAnsi="仿宋" w:eastAsia="仿宋"/>
          <w:sz w:val="32"/>
          <w:szCs w:val="32"/>
        </w:rPr>
        <w:t>年度湖南省民政厅政府信息公开工作年度报告。本报告中所列数据的统计时限自201</w:t>
      </w:r>
      <w:r>
        <w:rPr>
          <w:rFonts w:hint="eastAsia" w:ascii="仿宋" w:hAnsi="仿宋" w:eastAsia="仿宋"/>
          <w:sz w:val="32"/>
          <w:szCs w:val="32"/>
          <w:lang w:val="en-US" w:eastAsia="zh-CN"/>
        </w:rPr>
        <w:t>9</w:t>
      </w:r>
      <w:r>
        <w:rPr>
          <w:rFonts w:hint="eastAsia" w:ascii="仿宋" w:hAnsi="仿宋" w:eastAsia="仿宋"/>
          <w:sz w:val="32"/>
          <w:szCs w:val="32"/>
        </w:rPr>
        <w:t>年1月1日起至201</w:t>
      </w:r>
      <w:r>
        <w:rPr>
          <w:rFonts w:hint="eastAsia" w:ascii="仿宋" w:hAnsi="仿宋" w:eastAsia="仿宋"/>
          <w:sz w:val="32"/>
          <w:szCs w:val="32"/>
          <w:lang w:val="en-US" w:eastAsia="zh-CN"/>
        </w:rPr>
        <w:t>9</w:t>
      </w:r>
      <w:r>
        <w:rPr>
          <w:rFonts w:hint="eastAsia" w:ascii="仿宋" w:hAnsi="仿宋" w:eastAsia="仿宋"/>
          <w:sz w:val="32"/>
          <w:szCs w:val="32"/>
        </w:rPr>
        <w:t>年12月31日止。本报告的电子版可在湖南省民政网站（http://mzt.hunan.gov.cn/）查阅或下载。如对本报告有任何疑问，请与省民政厅政务公开领导小组办公室联系（地址：长沙市东风路276号；联系电话0731-8450200</w:t>
      </w:r>
      <w:r>
        <w:rPr>
          <w:rFonts w:hint="eastAsia" w:ascii="仿宋" w:hAnsi="仿宋" w:eastAsia="仿宋"/>
          <w:sz w:val="32"/>
          <w:szCs w:val="32"/>
          <w:lang w:val="en-US" w:eastAsia="zh-CN"/>
        </w:rPr>
        <w:t>9</w:t>
      </w:r>
      <w:r>
        <w:rPr>
          <w:rFonts w:hint="eastAsia" w:ascii="仿宋" w:hAnsi="仿宋" w:eastAsia="仿宋"/>
          <w:sz w:val="32"/>
          <w:szCs w:val="32"/>
        </w:rPr>
        <w:t>；电子邮箱：hnsmzt@163.com）。</w:t>
      </w:r>
    </w:p>
    <w:p w14:paraId="1F63F2BA">
      <w:pPr>
        <w:widowControl/>
        <w:shd w:val="clear" w:color="auto" w:fill="FFFFFF"/>
        <w:spacing w:line="580" w:lineRule="exact"/>
        <w:ind w:firstLine="640" w:firstLineChars="200"/>
        <w:jc w:val="left"/>
        <w:rPr>
          <w:rFonts w:ascii="宋体" w:hAnsi="宋体" w:cs="宋体"/>
          <w:color w:val="333333"/>
          <w:kern w:val="0"/>
          <w:sz w:val="32"/>
          <w:szCs w:val="32"/>
        </w:rPr>
      </w:pPr>
      <w:r>
        <w:rPr>
          <w:rFonts w:hint="eastAsia" w:ascii="黑体" w:hAnsi="黑体" w:eastAsia="黑体" w:cs="宋体"/>
          <w:color w:val="333333"/>
          <w:kern w:val="0"/>
          <w:sz w:val="32"/>
          <w:szCs w:val="32"/>
        </w:rPr>
        <w:t>一、概述</w:t>
      </w:r>
    </w:p>
    <w:p w14:paraId="0A3C6616">
      <w:pPr>
        <w:widowControl/>
        <w:shd w:val="clear" w:color="auto" w:fill="FFFFFF"/>
        <w:spacing w:line="580" w:lineRule="exact"/>
        <w:ind w:firstLine="640" w:firstLineChars="200"/>
        <w:jc w:val="left"/>
        <w:rPr>
          <w:rFonts w:hint="eastAsia" w:ascii="楷体" w:hAnsi="楷体" w:eastAsia="楷体"/>
          <w:b/>
          <w:color w:val="0000FF"/>
          <w:sz w:val="32"/>
          <w:szCs w:val="32"/>
        </w:rPr>
      </w:pPr>
      <w:r>
        <w:rPr>
          <w:rFonts w:hint="eastAsia" w:ascii="仿宋" w:hAnsi="仿宋" w:eastAsia="仿宋"/>
          <w:sz w:val="32"/>
          <w:szCs w:val="32"/>
        </w:rPr>
        <w:t>我们坚持以习近平新时代中国特色社会主义思想为指导，按照《中华人民共和国政府信息公开条例》有关要求，进一步加强基础建设，创新公开形式，加强政策解读，促进民政工作更加公开透明。</w:t>
      </w:r>
    </w:p>
    <w:p w14:paraId="1357D8C7">
      <w:pPr>
        <w:widowControl/>
        <w:shd w:val="clear" w:color="auto" w:fill="FFFFFF"/>
        <w:spacing w:line="580" w:lineRule="exact"/>
        <w:ind w:firstLine="640" w:firstLineChars="200"/>
        <w:jc w:val="left"/>
        <w:rPr>
          <w:rFonts w:hint="default" w:ascii="仿宋" w:hAnsi="仿宋" w:eastAsia="仿宋"/>
          <w:sz w:val="32"/>
          <w:szCs w:val="32"/>
          <w:lang w:val="en-US" w:eastAsia="zh-CN"/>
        </w:rPr>
      </w:pPr>
      <w:r>
        <w:rPr>
          <w:rFonts w:hint="eastAsia" w:ascii="仿宋" w:hAnsi="仿宋" w:eastAsia="仿宋"/>
          <w:sz w:val="32"/>
          <w:szCs w:val="32"/>
        </w:rPr>
        <w:t>创新公开方式。开展“幸福新湖南 民政伴你行”主题宣传，密集推出图解政策，策划专题报道，全年在省级以上媒体刊发报道500余篇,红网时刻、新湖南“民政频道”全年点击率</w:t>
      </w:r>
      <w:r>
        <w:rPr>
          <w:rFonts w:hint="eastAsia" w:ascii="仿宋" w:hAnsi="仿宋" w:eastAsia="仿宋"/>
          <w:sz w:val="32"/>
          <w:szCs w:val="32"/>
          <w:lang w:eastAsia="zh-CN"/>
        </w:rPr>
        <w:t>累计</w:t>
      </w:r>
      <w:r>
        <w:rPr>
          <w:rFonts w:hint="eastAsia" w:ascii="仿宋" w:hAnsi="仿宋" w:eastAsia="仿宋"/>
          <w:sz w:val="32"/>
          <w:szCs w:val="32"/>
          <w:lang w:val="en-US" w:eastAsia="zh-CN"/>
        </w:rPr>
        <w:t>2</w:t>
      </w:r>
      <w:r>
        <w:rPr>
          <w:rFonts w:hint="eastAsia" w:ascii="仿宋" w:hAnsi="仿宋" w:eastAsia="仿宋"/>
          <w:sz w:val="32"/>
          <w:szCs w:val="32"/>
        </w:rPr>
        <w:t>亿次。开展</w:t>
      </w:r>
      <w:r>
        <w:rPr>
          <w:rFonts w:hint="eastAsia" w:ascii="仿宋" w:hAnsi="仿宋" w:eastAsia="仿宋"/>
          <w:sz w:val="32"/>
          <w:szCs w:val="32"/>
          <w:lang w:eastAsia="zh-CN"/>
        </w:rPr>
        <w:t>民政政策宣传</w:t>
      </w:r>
      <w:r>
        <w:rPr>
          <w:rFonts w:hint="eastAsia" w:ascii="仿宋" w:hAnsi="仿宋" w:eastAsia="仿宋"/>
          <w:sz w:val="32"/>
          <w:szCs w:val="32"/>
        </w:rPr>
        <w:t>“阳光行动”，围绕群众关切，</w:t>
      </w:r>
      <w:r>
        <w:rPr>
          <w:rFonts w:hint="eastAsia" w:ascii="仿宋" w:hAnsi="仿宋" w:eastAsia="仿宋"/>
          <w:sz w:val="32"/>
          <w:szCs w:val="32"/>
          <w:lang w:eastAsia="zh-CN"/>
        </w:rPr>
        <w:t>制作居民经济状况核对、党员干部带头推动殡葬改革</w:t>
      </w:r>
      <w:r>
        <w:rPr>
          <w:rFonts w:hint="eastAsia" w:ascii="仿宋" w:hAnsi="仿宋" w:eastAsia="仿宋"/>
          <w:sz w:val="32"/>
          <w:szCs w:val="32"/>
        </w:rPr>
        <w:t>等政策动漫宣传片，在全媒体投放。</w:t>
      </w:r>
      <w:r>
        <w:rPr>
          <w:rFonts w:hint="eastAsia" w:ascii="仿宋" w:hAnsi="仿宋" w:eastAsia="仿宋"/>
          <w:sz w:val="32"/>
          <w:szCs w:val="32"/>
          <w:lang w:eastAsia="zh-CN"/>
        </w:rPr>
        <w:t>编导社会救助兜底保障三句半情景剧，新华网、新浪网等重点推介，全网进行转载，点击率</w:t>
      </w:r>
      <w:r>
        <w:rPr>
          <w:rFonts w:hint="eastAsia" w:ascii="仿宋" w:hAnsi="仿宋" w:eastAsia="仿宋"/>
          <w:sz w:val="32"/>
          <w:szCs w:val="32"/>
          <w:lang w:val="en-US" w:eastAsia="zh-CN"/>
        </w:rPr>
        <w:t>500多万次。策划开展“湘约我的村”主题宣传，集中推介42个村规民约典型案例，网络评选十佳案例，推进乡村移风易俗。</w:t>
      </w:r>
    </w:p>
    <w:p w14:paraId="120539A1">
      <w:pPr>
        <w:spacing w:line="580" w:lineRule="exact"/>
        <w:ind w:firstLine="643" w:firstLineChars="200"/>
        <w:rPr>
          <w:rFonts w:hint="default" w:ascii="仿宋" w:hAnsi="仿宋" w:eastAsia="仿宋"/>
          <w:sz w:val="32"/>
          <w:szCs w:val="32"/>
          <w:lang w:val="en-US" w:eastAsia="zh-CN"/>
        </w:rPr>
      </w:pPr>
      <w:r>
        <w:rPr>
          <w:rFonts w:hint="eastAsia" w:ascii="楷体" w:hAnsi="楷体" w:eastAsia="楷体"/>
          <w:b/>
          <w:color w:val="auto"/>
          <w:sz w:val="32"/>
          <w:szCs w:val="32"/>
          <w:lang w:eastAsia="zh-CN"/>
        </w:rPr>
        <w:t>加强互联网</w:t>
      </w:r>
      <w:r>
        <w:rPr>
          <w:rFonts w:hint="eastAsia" w:ascii="楷体" w:hAnsi="楷体" w:eastAsia="楷体"/>
          <w:b/>
          <w:color w:val="auto"/>
          <w:sz w:val="32"/>
          <w:szCs w:val="32"/>
          <w:lang w:val="en-US" w:eastAsia="zh-CN"/>
        </w:rPr>
        <w:t>+</w:t>
      </w:r>
      <w:r>
        <w:rPr>
          <w:rFonts w:hint="eastAsia" w:ascii="楷体" w:hAnsi="楷体" w:eastAsia="楷体"/>
          <w:b/>
          <w:color w:val="auto"/>
          <w:sz w:val="32"/>
          <w:szCs w:val="32"/>
        </w:rPr>
        <w:t>政务服务工作。</w:t>
      </w:r>
      <w:r>
        <w:rPr>
          <w:rFonts w:hint="eastAsia" w:ascii="仿宋" w:hAnsi="仿宋" w:eastAsia="仿宋"/>
          <w:sz w:val="32"/>
          <w:szCs w:val="32"/>
          <w:lang w:val="en-US" w:eastAsia="zh-CN"/>
        </w:rPr>
        <w:t>对照省政府下发的政务服务事项目录清单、实施清单，梳理出我厅公共服务事项32项。省政府旗舰店民政厅进驻“结婚登记预约”“离婚登记预约”“社会组织基本信息查询”等3项网上服务事项。根据省政务局《关于抓紧做好“互联网+监管”事项梳理工作的通知》要求，在国家监管事项目录清单动态管理系统中认领省级民政部门目录清单4项、实施清单4项，指导市县民政部门认领目录清单3项，实施清单3项。</w:t>
      </w:r>
    </w:p>
    <w:p w14:paraId="54E53E64">
      <w:pPr>
        <w:widowControl/>
        <w:shd w:val="clear" w:color="auto" w:fill="FFFFFF"/>
        <w:spacing w:line="580" w:lineRule="exact"/>
        <w:ind w:firstLine="643" w:firstLineChars="200"/>
        <w:jc w:val="left"/>
        <w:rPr>
          <w:rFonts w:hint="eastAsia" w:ascii="仿宋" w:hAnsi="仿宋" w:eastAsia="仿宋"/>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夯实政务公开工作基础。</w:t>
      </w:r>
      <w:r>
        <w:rPr>
          <w:rFonts w:hint="eastAsia" w:ascii="仿宋" w:hAnsi="仿宋" w:eastAsia="仿宋"/>
          <w:color w:val="000000" w:themeColor="text1"/>
          <w:sz w:val="32"/>
          <w:szCs w:val="32"/>
          <w:lang w:eastAsia="zh-CN"/>
          <w14:textFill>
            <w14:solidFill>
              <w14:schemeClr w14:val="tx1"/>
            </w14:solidFill>
          </w14:textFill>
        </w:rPr>
        <w:t>全面完成</w:t>
      </w:r>
      <w:r>
        <w:rPr>
          <w:rFonts w:hint="eastAsia" w:ascii="仿宋" w:hAnsi="仿宋" w:eastAsia="仿宋"/>
          <w:color w:val="000000" w:themeColor="text1"/>
          <w:sz w:val="32"/>
          <w:szCs w:val="32"/>
          <w14:textFill>
            <w14:solidFill>
              <w14:schemeClr w14:val="tx1"/>
            </w14:solidFill>
          </w14:textFill>
        </w:rPr>
        <w:t>档案数字化工作，清理1949-2010省档案馆馆藏民政档案</w:t>
      </w:r>
      <w:r>
        <w:rPr>
          <w:rFonts w:hint="eastAsia" w:ascii="仿宋" w:hAnsi="仿宋" w:eastAsia="仿宋"/>
          <w:color w:val="000000" w:themeColor="text1"/>
          <w:sz w:val="32"/>
          <w:szCs w:val="32"/>
          <w:lang w:eastAsia="zh-CN"/>
          <w14:textFill>
            <w14:solidFill>
              <w14:schemeClr w14:val="tx1"/>
            </w14:solidFill>
          </w14:textFill>
        </w:rPr>
        <w:t>及厅档案室保存档案</w:t>
      </w:r>
      <w:r>
        <w:rPr>
          <w:rFonts w:hint="eastAsia" w:ascii="仿宋" w:hAnsi="仿宋" w:eastAsia="仿宋"/>
          <w:color w:val="000000" w:themeColor="text1"/>
          <w:sz w:val="32"/>
          <w:szCs w:val="32"/>
          <w14:textFill>
            <w14:solidFill>
              <w14:schemeClr w14:val="tx1"/>
            </w14:solidFill>
          </w14:textFill>
        </w:rPr>
        <w:t>，对保管期限为永久的档案逐页数字化，建立电子文件目录，形成完整的电子副本，设置专用数据库进行存储</w:t>
      </w:r>
      <w:r>
        <w:rPr>
          <w:rFonts w:hint="eastAsia" w:ascii="仿宋" w:hAnsi="仿宋" w:eastAsia="仿宋"/>
          <w:color w:val="000000" w:themeColor="text1"/>
          <w:sz w:val="32"/>
          <w:szCs w:val="32"/>
          <w:lang w:eastAsia="zh-CN"/>
          <w14:textFill>
            <w14:solidFill>
              <w14:schemeClr w14:val="tx1"/>
            </w14:solidFill>
          </w14:textFill>
        </w:rPr>
        <w:t>。省民政厅档案信息系统已通过验收及试运行，可实现数字化档案查询、使用，</w:t>
      </w:r>
      <w:r>
        <w:rPr>
          <w:rFonts w:hint="eastAsia" w:ascii="仿宋" w:hAnsi="仿宋" w:eastAsia="仿宋"/>
          <w:color w:val="000000" w:themeColor="text1"/>
          <w:sz w:val="32"/>
          <w:szCs w:val="32"/>
          <w14:textFill>
            <w14:solidFill>
              <w14:schemeClr w14:val="tx1"/>
            </w14:solidFill>
          </w14:textFill>
        </w:rPr>
        <w:t>为信息公开工作提供便利。</w:t>
      </w:r>
    </w:p>
    <w:p w14:paraId="220820D3">
      <w:pPr>
        <w:widowControl/>
        <w:shd w:val="clear" w:color="auto" w:fill="FFFFFF"/>
        <w:spacing w:line="580" w:lineRule="exact"/>
        <w:ind w:firstLine="640" w:firstLineChars="200"/>
        <w:jc w:val="left"/>
        <w:rPr>
          <w:rFonts w:hint="eastAsia" w:ascii="黑体" w:hAnsi="黑体" w:eastAsia="黑体" w:cs="宋体"/>
          <w:color w:val="333333"/>
          <w:kern w:val="0"/>
          <w:sz w:val="32"/>
          <w:szCs w:val="32"/>
        </w:rPr>
      </w:pPr>
      <w:r>
        <w:rPr>
          <w:rFonts w:hint="eastAsia" w:ascii="黑体" w:hAnsi="黑体" w:eastAsia="黑体" w:cs="宋体"/>
          <w:color w:val="333333"/>
          <w:kern w:val="0"/>
          <w:sz w:val="32"/>
          <w:szCs w:val="32"/>
        </w:rPr>
        <w:t>二、主动公开政府信息情况</w:t>
      </w:r>
    </w:p>
    <w:p w14:paraId="695E3A15">
      <w:pPr>
        <w:widowControl/>
        <w:shd w:val="clear" w:color="auto" w:fill="FFFFFF"/>
        <w:spacing w:line="580" w:lineRule="exact"/>
        <w:ind w:firstLine="640" w:firstLineChars="200"/>
        <w:jc w:val="left"/>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本年度我厅主动公开政府信息数</w:t>
      </w:r>
      <w:r>
        <w:rPr>
          <w:rFonts w:hint="eastAsia" w:ascii="仿宋" w:hAnsi="仿宋" w:eastAsia="仿宋"/>
          <w:color w:val="000000" w:themeColor="text1"/>
          <w:sz w:val="32"/>
          <w:szCs w:val="32"/>
          <w:lang w:val="en-US" w:eastAsia="zh-CN"/>
          <w14:textFill>
            <w14:solidFill>
              <w14:schemeClr w14:val="tx1"/>
            </w14:solidFill>
          </w14:textFill>
        </w:rPr>
        <w:t>4393</w:t>
      </w:r>
      <w:r>
        <w:rPr>
          <w:rFonts w:hint="eastAsia" w:ascii="仿宋" w:hAnsi="仿宋" w:eastAsia="仿宋"/>
          <w:color w:val="000000" w:themeColor="text1"/>
          <w:sz w:val="32"/>
          <w:szCs w:val="32"/>
          <w14:textFill>
            <w14:solidFill>
              <w14:schemeClr w14:val="tx1"/>
            </w14:solidFill>
          </w14:textFill>
        </w:rPr>
        <w:t>条，主要包括工作动态、政策法规及解读、规划计划、行政审批、统计数据等。一方面通过湖南民政厅门户网站主动发布信息。完善网上服务大厅，突出在线服务功能建设，规范信息内容生产、审核和发布流程，严格按时限发布信息。另一方面，拓宽渠道公开政府信息，积极参加省委省政府新闻发布会、在线访谈等，</w:t>
      </w:r>
      <w:r>
        <w:rPr>
          <w:rFonts w:hint="eastAsia" w:ascii="仿宋" w:hAnsi="仿宋" w:eastAsia="仿宋"/>
          <w:color w:val="000000" w:themeColor="text1"/>
          <w:sz w:val="32"/>
          <w:szCs w:val="32"/>
          <w:lang w:eastAsia="zh-CN"/>
          <w14:textFill>
            <w14:solidFill>
              <w14:schemeClr w14:val="tx1"/>
            </w14:solidFill>
          </w14:textFill>
        </w:rPr>
        <w:t>主动对接媒体，发布群众关切的政府信息，</w:t>
      </w:r>
      <w:r>
        <w:rPr>
          <w:rFonts w:hint="eastAsia" w:ascii="仿宋" w:hAnsi="仿宋" w:eastAsia="仿宋"/>
          <w:color w:val="000000" w:themeColor="text1"/>
          <w:sz w:val="32"/>
          <w:szCs w:val="32"/>
          <w14:textFill>
            <w14:solidFill>
              <w14:schemeClr w14:val="tx1"/>
            </w14:solidFill>
          </w14:textFill>
        </w:rPr>
        <w:t xml:space="preserve">主动公布服务承诺，提高民政工作的透明度。 </w:t>
      </w:r>
    </w:p>
    <w:p w14:paraId="1071E114">
      <w:pPr>
        <w:widowControl/>
        <w:shd w:val="clear" w:color="auto" w:fill="FFFFFF"/>
        <w:spacing w:line="580" w:lineRule="exact"/>
        <w:ind w:firstLine="643" w:firstLineChars="200"/>
        <w:jc w:val="left"/>
        <w:rPr>
          <w:rFonts w:hint="eastAsia" w:ascii="仿宋" w:hAnsi="仿宋" w:eastAsia="仿宋"/>
          <w:color w:val="0000FF"/>
          <w:sz w:val="32"/>
          <w:szCs w:val="32"/>
        </w:rPr>
      </w:pPr>
      <w:r>
        <w:rPr>
          <w:rFonts w:hint="eastAsia" w:ascii="楷体" w:hAnsi="楷体" w:eastAsia="楷体" w:cs="楷体"/>
          <w:b/>
          <w:bCs/>
          <w:color w:val="000000" w:themeColor="text1"/>
          <w:kern w:val="2"/>
          <w:sz w:val="32"/>
          <w:szCs w:val="32"/>
          <w:lang w:val="en-US" w:eastAsia="zh-CN" w:bidi="ar-SA"/>
          <w14:textFill>
            <w14:solidFill>
              <w14:schemeClr w14:val="tx1"/>
            </w14:solidFill>
          </w14:textFill>
        </w:rPr>
        <w:t>推动决策过程及政策文件公开。</w: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t>通过厅门户网站对《湖南省农村留守人群社会工作服务规范》《地名地址数据库建设技术规范湖南标准》等制度文件公开征求意见。发布2019年“提高城乡低保标准和救助水平” 重点民生实事完成情况公示等通知公告60件。及时公开民政工作相关法律、法规、规章和规范性文件，为社会公众获取、掌握民政政策文件提供便利。</w:t>
      </w:r>
    </w:p>
    <w:p w14:paraId="564709E9">
      <w:pPr>
        <w:widowControl/>
        <w:shd w:val="clear" w:color="auto" w:fill="FFFFFF"/>
        <w:spacing w:line="580" w:lineRule="exact"/>
        <w:ind w:firstLine="643" w:firstLineChars="200"/>
        <w:rPr>
          <w:rFonts w:hint="eastAsia" w:ascii="仿宋" w:hAnsi="仿宋" w:eastAsia="仿宋"/>
          <w:color w:val="0000FF"/>
          <w:sz w:val="32"/>
          <w:szCs w:val="32"/>
        </w:rPr>
      </w:pPr>
      <w:r>
        <w:rPr>
          <w:rFonts w:hint="eastAsia" w:ascii="楷体" w:hAnsi="楷体" w:eastAsia="楷体" w:cs="宋体"/>
          <w:b/>
          <w:bCs/>
          <w:color w:val="auto"/>
          <w:kern w:val="0"/>
          <w:sz w:val="32"/>
          <w:szCs w:val="32"/>
        </w:rPr>
        <w:t>推进业务信息公开。</w: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t>动态发布省本级办理的社会组织成立变更、注销登记、章程核准、慈善组织认定事项信息，社会组织年检信息和行政处罚信息。公示省民政厅2018-2019年度全省性社会组织评估等级结果，公布湖南省行政区划统计表等。公开</w: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fldChar w:fldCharType="begin"/>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instrText xml:space="preserve"> HYPERLINK "http://mzt.hunan.gov.cn/mzt/xxgk/czxx/201903/t20190308_5287354.html" \o "湖南省民政厅2019年部门预算及\“三公\”经费预算" \t "http://mzt.hunan.gov.cn/mzt/xxgk/czxx/_blank" </w:instrTex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fldChar w:fldCharType="separate"/>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t>湖南省民政厅2019年部门预算及“三公”经费预算</w: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fldChar w:fldCharType="end"/>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t>等情况。公布2019年湖南省社会服务发展统计月报11期。</w:t>
      </w:r>
    </w:p>
    <w:p w14:paraId="3077564B">
      <w:pPr>
        <w:widowControl/>
        <w:shd w:val="clear" w:color="auto" w:fill="FFFFFF"/>
        <w:spacing w:line="580" w:lineRule="exact"/>
        <w:ind w:firstLine="643" w:firstLineChars="200"/>
        <w:rPr>
          <w:rFonts w:hint="eastAsia" w:ascii="仿宋" w:hAnsi="仿宋" w:eastAsia="仿宋"/>
          <w:color w:val="0000FF"/>
          <w:sz w:val="32"/>
          <w:szCs w:val="32"/>
        </w:rPr>
      </w:pPr>
      <w:r>
        <w:rPr>
          <w:rFonts w:hint="eastAsia" w:ascii="楷体" w:hAnsi="楷体" w:eastAsia="楷体" w:cs="宋体"/>
          <w:b/>
          <w:bCs/>
          <w:color w:val="auto"/>
          <w:kern w:val="0"/>
          <w:sz w:val="32"/>
          <w:szCs w:val="32"/>
        </w:rPr>
        <w:t>强化政策宣传解读。</w: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t>编制了年度宣传计划，先后策划“湖湘新风记”“社会组织脱贫攻坚五个专项行动”等专题，在湖南日报、红网时刻、新湖南等媒体上通过图解等形式解读《关于进一步加强事实无人抚养儿童保障工作的实施意见》《特困人员供养服务机构三年提质行动计划》等政策文件，在中国社会报、湖南日报等部省主流媒体发表厅主要负责同志署名文章，受理媒体采访60余次。在厅门户网站设置政策解读专栏，发布专家解读、图解图表信息18条，提高民政政策的社会知晓率。</w:t>
      </w:r>
    </w:p>
    <w:p w14:paraId="401621A0">
      <w:pPr>
        <w:widowControl/>
        <w:spacing w:line="580" w:lineRule="exact"/>
        <w:ind w:firstLine="630"/>
        <w:jc w:val="left"/>
        <w:rPr>
          <w:rFonts w:hint="eastAsia" w:ascii="黑体" w:hAnsi="黑体" w:eastAsia="黑体" w:cs="宋体"/>
          <w:color w:val="333333"/>
          <w:kern w:val="0"/>
          <w:sz w:val="32"/>
          <w:szCs w:val="32"/>
        </w:rPr>
      </w:pPr>
      <w:r>
        <w:rPr>
          <w:rFonts w:hint="eastAsia" w:ascii="黑体" w:hAnsi="黑体" w:eastAsia="黑体" w:cs="宋体"/>
          <w:bCs/>
          <w:color w:val="333333"/>
          <w:kern w:val="0"/>
          <w:sz w:val="32"/>
          <w:szCs w:val="32"/>
        </w:rPr>
        <w:t>三、依申请公开政府信息情况</w:t>
      </w:r>
    </w:p>
    <w:p w14:paraId="2EDED7E7">
      <w:pPr>
        <w:widowControl/>
        <w:spacing w:line="580" w:lineRule="exact"/>
        <w:ind w:firstLine="630"/>
        <w:jc w:val="left"/>
        <w:rPr>
          <w:rFonts w:hint="eastAsia" w:ascii="黑体" w:hAnsi="黑体" w:eastAsia="黑体" w:cs="宋体"/>
          <w:bCs/>
          <w:color w:val="333333"/>
          <w:kern w:val="0"/>
          <w:sz w:val="32"/>
          <w:szCs w:val="32"/>
        </w:rPr>
      </w:pPr>
      <w:r>
        <w:rPr>
          <w:rFonts w:hint="eastAsia" w:ascii="仿宋" w:hAnsi="仿宋" w:eastAsia="仿宋"/>
          <w:sz w:val="32"/>
          <w:szCs w:val="32"/>
        </w:rPr>
        <w:t>我厅201</w:t>
      </w:r>
      <w:r>
        <w:rPr>
          <w:rFonts w:hint="eastAsia" w:ascii="仿宋" w:hAnsi="仿宋" w:eastAsia="仿宋"/>
          <w:sz w:val="32"/>
          <w:szCs w:val="32"/>
          <w:lang w:val="en-US" w:eastAsia="zh-CN"/>
        </w:rPr>
        <w:t>9</w:t>
      </w:r>
      <w:r>
        <w:rPr>
          <w:rFonts w:hint="eastAsia" w:ascii="仿宋" w:hAnsi="仿宋" w:eastAsia="仿宋"/>
          <w:sz w:val="32"/>
          <w:szCs w:val="32"/>
        </w:rPr>
        <w:t>年度共受理依申请公开信息</w:t>
      </w:r>
      <w:r>
        <w:rPr>
          <w:rFonts w:hint="eastAsia" w:ascii="仿宋" w:hAnsi="仿宋" w:eastAsia="仿宋"/>
          <w:sz w:val="32"/>
          <w:szCs w:val="32"/>
          <w:lang w:val="en-US" w:eastAsia="zh-CN"/>
        </w:rPr>
        <w:t>9</w:t>
      </w:r>
      <w:r>
        <w:rPr>
          <w:rFonts w:hint="eastAsia" w:ascii="仿宋" w:hAnsi="仿宋" w:eastAsia="仿宋"/>
          <w:sz w:val="32"/>
          <w:szCs w:val="32"/>
        </w:rPr>
        <w:t>条，</w:t>
      </w:r>
      <w:r>
        <w:rPr>
          <w:rFonts w:hint="eastAsia" w:ascii="仿宋" w:hAnsi="仿宋" w:eastAsia="仿宋"/>
          <w:sz w:val="32"/>
          <w:szCs w:val="32"/>
          <w:lang w:eastAsia="zh-CN"/>
        </w:rPr>
        <w:t>均为</w:t>
      </w:r>
      <w:r>
        <w:rPr>
          <w:rFonts w:hint="eastAsia" w:ascii="仿宋" w:hAnsi="仿宋" w:eastAsia="仿宋"/>
          <w:sz w:val="32"/>
          <w:szCs w:val="32"/>
        </w:rPr>
        <w:t>电子邮件申请。受理申请后，每一件信息均按有关规定及时答复。</w:t>
      </w:r>
    </w:p>
    <w:p w14:paraId="36B166A7">
      <w:pPr>
        <w:widowControl/>
        <w:spacing w:line="580" w:lineRule="exact"/>
        <w:ind w:firstLine="630"/>
        <w:jc w:val="left"/>
        <w:rPr>
          <w:rFonts w:hint="eastAsia" w:ascii="黑体" w:hAnsi="黑体" w:eastAsia="黑体" w:cs="宋体"/>
          <w:color w:val="333333"/>
          <w:kern w:val="0"/>
          <w:sz w:val="32"/>
          <w:szCs w:val="32"/>
        </w:rPr>
      </w:pPr>
      <w:r>
        <w:rPr>
          <w:rFonts w:hint="eastAsia" w:ascii="黑体" w:hAnsi="黑体" w:eastAsia="黑体" w:cs="宋体"/>
          <w:bCs/>
          <w:color w:val="333333"/>
          <w:kern w:val="0"/>
          <w:sz w:val="32"/>
          <w:szCs w:val="32"/>
        </w:rPr>
        <w:t>四、咨询处理情况</w:t>
      </w:r>
    </w:p>
    <w:p w14:paraId="4A8732E5">
      <w:pPr>
        <w:widowControl/>
        <w:spacing w:line="580" w:lineRule="exact"/>
        <w:ind w:firstLine="630"/>
        <w:jc w:val="left"/>
        <w:rPr>
          <w:rFonts w:hint="eastAsia" w:ascii="仿宋" w:hAnsi="仿宋" w:eastAsia="仿宋"/>
          <w:sz w:val="32"/>
          <w:szCs w:val="32"/>
        </w:rPr>
      </w:pPr>
      <w:r>
        <w:rPr>
          <w:rFonts w:hint="eastAsia" w:ascii="仿宋" w:hAnsi="仿宋" w:eastAsia="仿宋"/>
          <w:sz w:val="32"/>
          <w:szCs w:val="32"/>
        </w:rPr>
        <w:t>201</w:t>
      </w:r>
      <w:r>
        <w:rPr>
          <w:rFonts w:hint="eastAsia" w:ascii="仿宋" w:hAnsi="仿宋" w:eastAsia="仿宋"/>
          <w:sz w:val="32"/>
          <w:szCs w:val="32"/>
          <w:lang w:val="en-US" w:eastAsia="zh-CN"/>
        </w:rPr>
        <w:t>9</w:t>
      </w:r>
      <w:r>
        <w:rPr>
          <w:rFonts w:hint="eastAsia" w:ascii="仿宋" w:hAnsi="仿宋" w:eastAsia="仿宋"/>
          <w:sz w:val="32"/>
          <w:szCs w:val="32"/>
        </w:rPr>
        <w:t>年，我厅接收来信咨询1</w:t>
      </w:r>
      <w:r>
        <w:rPr>
          <w:rFonts w:hint="eastAsia" w:ascii="仿宋" w:hAnsi="仿宋" w:eastAsia="仿宋"/>
          <w:sz w:val="32"/>
          <w:szCs w:val="32"/>
          <w:lang w:val="en-US" w:eastAsia="zh-CN"/>
        </w:rPr>
        <w:t>209</w:t>
      </w:r>
      <w:r>
        <w:rPr>
          <w:rFonts w:hint="eastAsia" w:ascii="仿宋" w:hAnsi="仿宋" w:eastAsia="仿宋"/>
          <w:sz w:val="32"/>
          <w:szCs w:val="32"/>
        </w:rPr>
        <w:t>人次，现场接访</w:t>
      </w:r>
      <w:r>
        <w:rPr>
          <w:rFonts w:hint="eastAsia" w:ascii="仿宋" w:hAnsi="仿宋" w:eastAsia="仿宋"/>
          <w:sz w:val="32"/>
          <w:szCs w:val="32"/>
          <w:lang w:val="en-US" w:eastAsia="zh-CN"/>
        </w:rPr>
        <w:t>1743</w:t>
      </w:r>
      <w:r>
        <w:rPr>
          <w:rFonts w:hint="eastAsia" w:ascii="仿宋" w:hAnsi="仿宋" w:eastAsia="仿宋"/>
          <w:sz w:val="32"/>
          <w:szCs w:val="32"/>
        </w:rPr>
        <w:t>人次，</w:t>
      </w:r>
      <w:r>
        <w:rPr>
          <w:rFonts w:hint="eastAsia" w:ascii="仿宋" w:hAnsi="仿宋" w:eastAsia="仿宋"/>
          <w:sz w:val="32"/>
          <w:szCs w:val="32"/>
          <w:lang w:eastAsia="zh-CN"/>
        </w:rPr>
        <w:t>集体访</w:t>
      </w:r>
      <w:r>
        <w:rPr>
          <w:rFonts w:hint="eastAsia" w:ascii="仿宋" w:hAnsi="仿宋" w:eastAsia="仿宋"/>
          <w:sz w:val="32"/>
          <w:szCs w:val="32"/>
          <w:lang w:val="en-US" w:eastAsia="zh-CN"/>
        </w:rPr>
        <w:t>48批次，</w:t>
      </w:r>
      <w:r>
        <w:rPr>
          <w:rFonts w:hint="eastAsia" w:ascii="仿宋" w:hAnsi="仿宋" w:eastAsia="仿宋"/>
          <w:sz w:val="32"/>
          <w:szCs w:val="32"/>
        </w:rPr>
        <w:t>湖南民政网访问量为140</w:t>
      </w:r>
      <w:r>
        <w:rPr>
          <w:rFonts w:hint="eastAsia" w:ascii="仿宋" w:hAnsi="仿宋" w:eastAsia="仿宋"/>
          <w:sz w:val="32"/>
          <w:szCs w:val="32"/>
          <w:lang w:val="en-US" w:eastAsia="zh-CN"/>
        </w:rPr>
        <w:t>5668</w:t>
      </w:r>
      <w:r>
        <w:rPr>
          <w:rFonts w:hint="eastAsia" w:ascii="仿宋" w:hAnsi="仿宋" w:eastAsia="仿宋"/>
          <w:sz w:val="32"/>
          <w:szCs w:val="32"/>
        </w:rPr>
        <w:t>人次，</w:t>
      </w:r>
      <w:r>
        <w:rPr>
          <w:rFonts w:hint="eastAsia" w:ascii="仿宋" w:hAnsi="仿宋" w:eastAsia="仿宋"/>
          <w:sz w:val="32"/>
          <w:szCs w:val="32"/>
          <w:lang w:eastAsia="zh-CN"/>
        </w:rPr>
        <w:t>回复省长信箱</w:t>
      </w:r>
      <w:r>
        <w:rPr>
          <w:rFonts w:hint="eastAsia" w:ascii="仿宋" w:hAnsi="仿宋" w:eastAsia="仿宋"/>
          <w:sz w:val="32"/>
          <w:szCs w:val="32"/>
          <w:lang w:val="en-US" w:eastAsia="zh-CN"/>
        </w:rPr>
        <w:t>9件，省政府网站“金点子”留言15件，</w:t>
      </w:r>
      <w:r>
        <w:rPr>
          <w:rFonts w:hint="eastAsia" w:ascii="仿宋" w:hAnsi="仿宋" w:eastAsia="仿宋"/>
          <w:sz w:val="32"/>
          <w:szCs w:val="32"/>
        </w:rPr>
        <w:t>省政府门户网站“网络问政”</w:t>
      </w:r>
      <w:r>
        <w:rPr>
          <w:rFonts w:hint="eastAsia" w:ascii="仿宋" w:hAnsi="仿宋" w:eastAsia="仿宋"/>
          <w:sz w:val="32"/>
          <w:szCs w:val="32"/>
          <w:lang w:val="en-US" w:eastAsia="zh-CN"/>
        </w:rPr>
        <w:t>75</w:t>
      </w:r>
      <w:r>
        <w:rPr>
          <w:rFonts w:hint="eastAsia" w:ascii="仿宋" w:hAnsi="仿宋" w:eastAsia="仿宋"/>
          <w:sz w:val="32"/>
          <w:szCs w:val="32"/>
        </w:rPr>
        <w:t>件，互联网+政务服务一体化平台咨询件</w:t>
      </w:r>
      <w:r>
        <w:rPr>
          <w:rFonts w:hint="eastAsia" w:ascii="仿宋" w:hAnsi="仿宋" w:eastAsia="仿宋"/>
          <w:sz w:val="32"/>
          <w:szCs w:val="32"/>
          <w:lang w:val="en-US" w:eastAsia="zh-CN"/>
        </w:rPr>
        <w:t>346</w:t>
      </w:r>
      <w:r>
        <w:rPr>
          <w:rFonts w:hint="eastAsia" w:ascii="仿宋" w:hAnsi="仿宋" w:eastAsia="仿宋"/>
          <w:sz w:val="32"/>
          <w:szCs w:val="32"/>
        </w:rPr>
        <w:t>件，红网问政湖南网友留言咨询</w:t>
      </w:r>
      <w:r>
        <w:rPr>
          <w:rFonts w:hint="eastAsia" w:ascii="仿宋" w:hAnsi="仿宋" w:eastAsia="仿宋"/>
          <w:sz w:val="32"/>
          <w:szCs w:val="32"/>
          <w:lang w:val="en-US" w:eastAsia="zh-CN"/>
        </w:rPr>
        <w:t>199</w:t>
      </w:r>
      <w:r>
        <w:rPr>
          <w:rFonts w:hint="eastAsia" w:ascii="仿宋" w:hAnsi="仿宋" w:eastAsia="仿宋"/>
          <w:sz w:val="32"/>
          <w:szCs w:val="32"/>
        </w:rPr>
        <w:t>件。</w:t>
      </w:r>
    </w:p>
    <w:p w14:paraId="6DA6273F">
      <w:pPr>
        <w:widowControl/>
        <w:spacing w:line="580" w:lineRule="exact"/>
        <w:ind w:firstLine="630"/>
        <w:jc w:val="left"/>
        <w:rPr>
          <w:rFonts w:hint="eastAsia" w:ascii="黑体" w:hAnsi="黑体" w:eastAsia="黑体" w:cs="宋体"/>
          <w:color w:val="333333"/>
          <w:kern w:val="0"/>
          <w:sz w:val="32"/>
          <w:szCs w:val="32"/>
        </w:rPr>
      </w:pPr>
      <w:r>
        <w:rPr>
          <w:rFonts w:hint="eastAsia" w:ascii="黑体" w:hAnsi="黑体" w:eastAsia="黑体" w:cs="宋体"/>
          <w:bCs/>
          <w:color w:val="333333"/>
          <w:kern w:val="0"/>
          <w:sz w:val="32"/>
          <w:szCs w:val="32"/>
        </w:rPr>
        <w:t>五、复议、诉讼和申诉情况</w:t>
      </w:r>
    </w:p>
    <w:p w14:paraId="0C335B2F">
      <w:pPr>
        <w:widowControl/>
        <w:spacing w:line="580" w:lineRule="exact"/>
        <w:ind w:firstLine="630"/>
        <w:jc w:val="left"/>
        <w:rPr>
          <w:rFonts w:hint="eastAsia" w:ascii="仿宋" w:hAnsi="仿宋" w:eastAsia="仿宋"/>
          <w:sz w:val="32"/>
          <w:szCs w:val="32"/>
        </w:rPr>
      </w:pPr>
      <w:r>
        <w:rPr>
          <w:rFonts w:hint="eastAsia" w:ascii="仿宋" w:hAnsi="仿宋" w:eastAsia="仿宋"/>
          <w:sz w:val="32"/>
          <w:szCs w:val="32"/>
        </w:rPr>
        <w:t>201</w:t>
      </w:r>
      <w:r>
        <w:rPr>
          <w:rFonts w:hint="eastAsia" w:ascii="仿宋" w:hAnsi="仿宋" w:eastAsia="仿宋"/>
          <w:sz w:val="32"/>
          <w:szCs w:val="32"/>
          <w:lang w:val="en-US" w:eastAsia="zh-CN"/>
        </w:rPr>
        <w:t>9</w:t>
      </w:r>
      <w:r>
        <w:rPr>
          <w:rFonts w:hint="eastAsia" w:ascii="仿宋" w:hAnsi="仿宋" w:eastAsia="仿宋"/>
          <w:sz w:val="32"/>
          <w:szCs w:val="32"/>
        </w:rPr>
        <w:t>年度没有针对我厅有关政府信息公开事务的行政复议案、行政诉讼案和申诉案。</w:t>
      </w:r>
    </w:p>
    <w:p w14:paraId="78D3B980">
      <w:pPr>
        <w:widowControl/>
        <w:spacing w:line="580" w:lineRule="exact"/>
        <w:ind w:firstLine="630"/>
        <w:jc w:val="left"/>
        <w:rPr>
          <w:rFonts w:hint="eastAsia" w:ascii="黑体" w:hAnsi="黑体" w:eastAsia="黑体" w:cs="宋体"/>
          <w:color w:val="333333"/>
          <w:kern w:val="0"/>
          <w:sz w:val="32"/>
          <w:szCs w:val="32"/>
        </w:rPr>
      </w:pPr>
      <w:r>
        <w:rPr>
          <w:rFonts w:hint="eastAsia" w:ascii="黑体" w:hAnsi="黑体" w:eastAsia="黑体" w:cs="宋体"/>
          <w:bCs/>
          <w:color w:val="333333"/>
          <w:kern w:val="0"/>
          <w:sz w:val="32"/>
          <w:szCs w:val="32"/>
        </w:rPr>
        <w:t>六、工作人员和政府支出情况</w:t>
      </w:r>
    </w:p>
    <w:p w14:paraId="4152FC3E">
      <w:pPr>
        <w:widowControl/>
        <w:spacing w:line="580" w:lineRule="exact"/>
        <w:ind w:firstLine="630"/>
        <w:jc w:val="left"/>
        <w:rPr>
          <w:rFonts w:ascii="仿宋" w:hAnsi="仿宋" w:eastAsia="仿宋"/>
          <w:sz w:val="32"/>
          <w:szCs w:val="32"/>
        </w:rPr>
      </w:pPr>
      <w:r>
        <w:rPr>
          <w:rFonts w:hint="eastAsia" w:ascii="仿宋" w:hAnsi="仿宋" w:eastAsia="仿宋"/>
          <w:sz w:val="32"/>
          <w:szCs w:val="32"/>
        </w:rPr>
        <w:t>我厅处理政府信息公开事务由厅办公室和相关处室工作人员兼职进行，工作中产生的费用在新闻宣传与政务公开经费中列支。我厅政府信息公开完全免费，没有收取任何费用。</w:t>
      </w:r>
    </w:p>
    <w:p w14:paraId="5239A5CD">
      <w:pPr>
        <w:jc w:val="left"/>
        <w:rPr>
          <w:rFonts w:hint="eastAsia" w:ascii="方正小标宋简体" w:hAnsi="方正小标宋简体" w:eastAsia="方正小标宋简体" w:cs="方正小标宋简体"/>
          <w:sz w:val="44"/>
          <w:szCs w:val="4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altName w:val="黑体"/>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A4552"/>
    <w:rsid w:val="0AE45415"/>
    <w:rsid w:val="0FC22515"/>
    <w:rsid w:val="18146FD8"/>
    <w:rsid w:val="1DC4439F"/>
    <w:rsid w:val="2F573092"/>
    <w:rsid w:val="4FB8324A"/>
    <w:rsid w:val="59284574"/>
    <w:rsid w:val="65CC79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微软雅黑" w:hAnsi="微软雅黑" w:eastAsia="微软雅黑" w:cs="微软雅黑"/>
      <w:b/>
      <w:kern w:val="0"/>
      <w:sz w:val="24"/>
      <w:szCs w:val="24"/>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ascii="微软雅黑" w:hAnsi="微软雅黑" w:eastAsia="微软雅黑" w:cs="微软雅黑"/>
      <w:kern w:val="0"/>
      <w:sz w:val="18"/>
      <w:szCs w:val="18"/>
      <w:lang w:val="en-US" w:eastAsia="zh-CN" w:bidi="ar"/>
    </w:rPr>
  </w:style>
  <w:style w:type="character" w:styleId="6">
    <w:name w:val="FollowedHyperlink"/>
    <w:basedOn w:val="5"/>
    <w:qFormat/>
    <w:uiPriority w:val="0"/>
    <w:rPr>
      <w:color w:val="800080"/>
      <w:u w:val="none"/>
    </w:rPr>
  </w:style>
  <w:style w:type="character" w:styleId="7">
    <w:name w:val="Emphasis"/>
    <w:basedOn w:val="5"/>
    <w:qFormat/>
    <w:uiPriority w:val="0"/>
  </w:style>
  <w:style w:type="character" w:styleId="8">
    <w:name w:val="HTML Definition"/>
    <w:basedOn w:val="5"/>
    <w:qFormat/>
    <w:uiPriority w:val="0"/>
  </w:style>
  <w:style w:type="character" w:styleId="9">
    <w:name w:val="HTML Acronym"/>
    <w:basedOn w:val="5"/>
    <w:qFormat/>
    <w:uiPriority w:val="0"/>
  </w:style>
  <w:style w:type="character" w:styleId="10">
    <w:name w:val="HTML Variable"/>
    <w:basedOn w:val="5"/>
    <w:qFormat/>
    <w:uiPriority w:val="0"/>
  </w:style>
  <w:style w:type="character" w:styleId="11">
    <w:name w:val="Hyperlink"/>
    <w:basedOn w:val="5"/>
    <w:qFormat/>
    <w:uiPriority w:val="0"/>
    <w:rPr>
      <w:color w:val="0000FF"/>
      <w:u w:val="none"/>
    </w:rPr>
  </w:style>
  <w:style w:type="character" w:styleId="12">
    <w:name w:val="HTML Code"/>
    <w:basedOn w:val="5"/>
    <w:qFormat/>
    <w:uiPriority w:val="0"/>
    <w:rPr>
      <w:rFonts w:hint="eastAsia" w:ascii="微软雅黑" w:hAnsi="微软雅黑" w:eastAsia="微软雅黑" w:cs="微软雅黑"/>
      <w:sz w:val="18"/>
      <w:szCs w:val="18"/>
    </w:rPr>
  </w:style>
  <w:style w:type="character" w:styleId="13">
    <w:name w:val="HTML Cite"/>
    <w:basedOn w:val="5"/>
    <w:qFormat/>
    <w:uiPriority w:val="0"/>
  </w:style>
  <w:style w:type="character" w:customStyle="1" w:styleId="14">
    <w:name w:val="dropselect_box"/>
    <w:basedOn w:val="5"/>
    <w:qFormat/>
    <w:uiPriority w:val="0"/>
  </w:style>
  <w:style w:type="character" w:customStyle="1" w:styleId="15">
    <w:name w:val="dropselect_box1"/>
    <w:basedOn w:val="5"/>
    <w:qFormat/>
    <w:uiPriority w:val="0"/>
    <w:rPr>
      <w:bdr w:val="single" w:color="CCCCCC" w:sz="6" w:space="0"/>
    </w:rPr>
  </w:style>
  <w:style w:type="character" w:customStyle="1" w:styleId="16">
    <w:name w:val="file"/>
    <w:basedOn w:val="5"/>
    <w:qFormat/>
    <w:uiPriority w:val="0"/>
  </w:style>
  <w:style w:type="character" w:customStyle="1" w:styleId="17">
    <w:name w:val="folder"/>
    <w:basedOn w:val="5"/>
    <w:uiPriority w:val="0"/>
  </w:style>
  <w:style w:type="character" w:customStyle="1" w:styleId="18">
    <w:name w:val="folder1"/>
    <w:basedOn w:val="5"/>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1914</Words>
  <Characters>2044</Characters>
  <Lines>0</Lines>
  <Paragraphs>0</Paragraphs>
  <TotalTime>46</TotalTime>
  <ScaleCrop>false</ScaleCrop>
  <LinksUpToDate>false</LinksUpToDate>
  <CharactersWithSpaces>2047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2020-01-14T02:11:00Z</dcterms:created>
  <dc:creator>Administrator</dc:creator>
  <cp:lastModifiedBy>WPS_1602418175</cp:lastModifiedBy>
  <cp:lastPrinted>2020-01-20T02:20:00Z</cp:lastPrinted>
  <dcterms:modified xsi:type="dcterms:W3CDTF">2025-05-26T08:37:13Z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eyJoZGlkIjoiZDE2Mzk5MTBjMmFiMDY1MjE3M2Q4YTJkZTgyNDU5Y2YiLCJ1c2VySWQiOiIxMTMwMDUyNzk2In0=</vt:lpwstr>
  </property>
  <property fmtid="{D5CDD505-2E9C-101B-9397-08002B2CF9AE}" pid="4" name="ICV">
    <vt:lpwstr>31B1CEC66A114B0C99DD8D5468E1980B_13</vt:lpwstr>
  </property>
</Properties>
</file>