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jc w:val="center"/>
        <w:rPr>
          <w:rFonts w:hint="eastAsia" w:asciiTheme="minorEastAsia" w:hAnsiTheme="minorEastAsia" w:eastAsiaTheme="minorEastAsia" w:cstheme="minorEastAsia"/>
          <w:i w:val="0"/>
          <w:caps w:val="0"/>
          <w:color w:val="000000"/>
          <w:spacing w:val="0"/>
          <w:sz w:val="30"/>
          <w:szCs w:val="30"/>
        </w:rPr>
      </w:pPr>
      <w:r>
        <w:rPr>
          <w:rFonts w:hint="eastAsia" w:asciiTheme="minorEastAsia" w:hAnsiTheme="minorEastAsia" w:eastAsiaTheme="minorEastAsia" w:cstheme="minorEastAsia"/>
          <w:i w:val="0"/>
          <w:caps w:val="0"/>
          <w:color w:val="000000"/>
          <w:spacing w:val="0"/>
          <w:sz w:val="30"/>
          <w:szCs w:val="30"/>
          <w:lang w:eastAsia="zh-CN"/>
        </w:rPr>
        <w:t>湖南省养老综合管理与服务系统模块新增与系统接口开发项目</w:t>
      </w:r>
      <w:r>
        <w:rPr>
          <w:rFonts w:hint="eastAsia" w:asciiTheme="minorEastAsia" w:hAnsiTheme="minorEastAsia" w:eastAsiaTheme="minorEastAsia" w:cstheme="minorEastAsia"/>
          <w:i w:val="0"/>
          <w:caps w:val="0"/>
          <w:color w:val="000000"/>
          <w:spacing w:val="0"/>
          <w:sz w:val="30"/>
          <w:szCs w:val="30"/>
        </w:rPr>
        <w:t>竞争性谈判邀请公告</w:t>
      </w:r>
    </w:p>
    <w:p>
      <w:pPr>
        <w:keepNext w:val="0"/>
        <w:keepLines w:val="0"/>
        <w:widowControl/>
        <w:suppressLineNumbers w:val="0"/>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   </w:t>
      </w:r>
      <w:r>
        <w:rPr>
          <w:rFonts w:hint="eastAsia" w:asciiTheme="minorEastAsia" w:hAnsiTheme="minorEastAsia" w:cstheme="minorEastAsia"/>
          <w:i w:val="0"/>
          <w:caps w:val="0"/>
          <w:color w:val="000000"/>
          <w:spacing w:val="0"/>
          <w:kern w:val="0"/>
          <w:sz w:val="24"/>
          <w:szCs w:val="24"/>
          <w:lang w:val="en-US" w:eastAsia="zh-CN" w:bidi="ar"/>
        </w:rPr>
        <w:t>湖</w:t>
      </w:r>
      <w:r>
        <w:rPr>
          <w:rFonts w:hint="eastAsia" w:asciiTheme="minorEastAsia" w:hAnsiTheme="minorEastAsia" w:eastAsiaTheme="minorEastAsia" w:cstheme="minorEastAsia"/>
          <w:i w:val="0"/>
          <w:caps w:val="0"/>
          <w:color w:val="000000"/>
          <w:spacing w:val="0"/>
          <w:kern w:val="0"/>
          <w:sz w:val="24"/>
          <w:szCs w:val="24"/>
          <w:lang w:val="en-US" w:eastAsia="zh-CN" w:bidi="ar"/>
        </w:rPr>
        <w:t>南省养老综合管理与服务系统模块新增与系统接口开发项目进行竞争性谈判采购，现采用发布公告方式，邀请符合资格条件的供应商提交证明材料参与资格审查，并参与竞争性谈判采购活动。</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一、采购项目信息</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项目名称：湖南省养老综合管理与服务系统模块新增与系统接口开发项目</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政府采购编号：/</w:t>
      </w:r>
      <w:bookmarkStart w:id="0" w:name="_GoBack"/>
      <w:bookmarkEnd w:id="0"/>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采购代理编号：</w:t>
      </w:r>
      <w:r>
        <w:rPr>
          <w:rFonts w:hint="eastAsia" w:asciiTheme="minorEastAsia" w:hAnsiTheme="minorEastAsia" w:eastAsiaTheme="minorEastAsia" w:cstheme="minorEastAsia"/>
          <w:sz w:val="24"/>
          <w:szCs w:val="24"/>
          <w:u w:val="single"/>
        </w:rPr>
        <w:t>HNHYZZ-2020 -A00</w:t>
      </w:r>
      <w:r>
        <w:rPr>
          <w:rFonts w:hint="eastAsia" w:asciiTheme="minorEastAsia" w:hAnsiTheme="minorEastAsia" w:eastAsiaTheme="minorEastAsia" w:cstheme="minorEastAsia"/>
          <w:sz w:val="24"/>
          <w:szCs w:val="24"/>
          <w:u w:val="single"/>
          <w:lang w:val="en-US" w:eastAsia="zh-CN"/>
        </w:rPr>
        <w:t>3</w:t>
      </w:r>
    </w:p>
    <w:p>
      <w:pPr>
        <w:pStyle w:val="3"/>
        <w:keepNext w:val="0"/>
        <w:keepLines w:val="0"/>
        <w:widowControl/>
        <w:numPr>
          <w:ilvl w:val="0"/>
          <w:numId w:val="1"/>
        </w:numPr>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采购人的采购需求</w:t>
      </w:r>
    </w:p>
    <w:tbl>
      <w:tblPr>
        <w:tblStyle w:val="6"/>
        <w:tblW w:w="8897"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29"/>
        <w:gridCol w:w="2577"/>
        <w:gridCol w:w="1875"/>
        <w:gridCol w:w="1455"/>
        <w:gridCol w:w="705"/>
        <w:gridCol w:w="1399"/>
        <w:gridCol w:w="457"/>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67" w:hRule="atLeast"/>
        </w:trPr>
        <w:tc>
          <w:tcPr>
            <w:tcW w:w="429" w:type="dxa"/>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序号 </w:t>
            </w:r>
          </w:p>
        </w:tc>
        <w:tc>
          <w:tcPr>
            <w:tcW w:w="2577" w:type="dxa"/>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包名称</w:t>
            </w:r>
          </w:p>
        </w:tc>
        <w:tc>
          <w:tcPr>
            <w:tcW w:w="1875" w:type="dxa"/>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分项项目名称</w:t>
            </w:r>
          </w:p>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（条目号/品目名称）</w:t>
            </w:r>
          </w:p>
        </w:tc>
        <w:tc>
          <w:tcPr>
            <w:tcW w:w="1455" w:type="dxa"/>
            <w:tcBorders>
              <w:left w:val="single" w:color="auto" w:sz="4" w:space="0"/>
            </w:tcBorders>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是否接受进口设备</w:t>
            </w:r>
          </w:p>
        </w:tc>
        <w:tc>
          <w:tcPr>
            <w:tcW w:w="705" w:type="dxa"/>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数量</w:t>
            </w:r>
          </w:p>
        </w:tc>
        <w:tc>
          <w:tcPr>
            <w:tcW w:w="1399" w:type="dxa"/>
            <w:noWrap w:val="0"/>
            <w:vAlign w:val="center"/>
          </w:tcPr>
          <w:p>
            <w:pPr>
              <w:adjustRightInd w:val="0"/>
              <w:snapToGrid w:val="0"/>
              <w:spacing w:beforeLines="50" w:line="360" w:lineRule="auto"/>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服务周期</w:t>
            </w:r>
          </w:p>
        </w:tc>
        <w:tc>
          <w:tcPr>
            <w:tcW w:w="457" w:type="dxa"/>
            <w:noWrap w:val="0"/>
            <w:vAlign w:val="center"/>
          </w:tcPr>
          <w:p>
            <w:pPr>
              <w:adjustRightInd w:val="0"/>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935" w:hRule="atLeast"/>
        </w:trPr>
        <w:tc>
          <w:tcPr>
            <w:tcW w:w="429" w:type="dxa"/>
            <w:noWrap w:val="0"/>
            <w:vAlign w:val="top"/>
          </w:tcPr>
          <w:p>
            <w:pPr>
              <w:adjustRightInd w:val="0"/>
              <w:snapToGrid w:val="0"/>
              <w:spacing w:beforeLines="50"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w:t>
            </w:r>
          </w:p>
        </w:tc>
        <w:tc>
          <w:tcPr>
            <w:tcW w:w="2577" w:type="dxa"/>
            <w:noWrap w:val="0"/>
            <w:vAlign w:val="top"/>
          </w:tcPr>
          <w:p>
            <w:pPr>
              <w:adjustRightInd w:val="0"/>
              <w:snapToGrid w:val="0"/>
              <w:spacing w:beforeLines="50"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湖南省养老综合管理与服务系统模块新增与系统接口开发项目</w:t>
            </w:r>
          </w:p>
        </w:tc>
        <w:tc>
          <w:tcPr>
            <w:tcW w:w="1875" w:type="dxa"/>
            <w:noWrap w:val="0"/>
            <w:vAlign w:val="top"/>
          </w:tcPr>
          <w:p>
            <w:pPr>
              <w:adjustRightInd w:val="0"/>
              <w:snapToGrid w:val="0"/>
              <w:spacing w:beforeLines="50"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C020101</w:t>
            </w:r>
          </w:p>
        </w:tc>
        <w:tc>
          <w:tcPr>
            <w:tcW w:w="1455" w:type="dxa"/>
            <w:tcBorders>
              <w:left w:val="single" w:color="auto" w:sz="4" w:space="0"/>
            </w:tcBorders>
            <w:noWrap w:val="0"/>
            <w:vAlign w:val="top"/>
          </w:tcPr>
          <w:p>
            <w:pPr>
              <w:adjustRightInd w:val="0"/>
              <w:snapToGrid w:val="0"/>
              <w:spacing w:beforeLines="50"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否</w:t>
            </w:r>
          </w:p>
        </w:tc>
        <w:tc>
          <w:tcPr>
            <w:tcW w:w="705" w:type="dxa"/>
            <w:noWrap w:val="0"/>
            <w:vAlign w:val="top"/>
          </w:tcPr>
          <w:p>
            <w:pPr>
              <w:adjustRightInd w:val="0"/>
              <w:snapToGrid w:val="0"/>
              <w:spacing w:beforeLines="50"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1包</w:t>
            </w:r>
          </w:p>
        </w:tc>
        <w:tc>
          <w:tcPr>
            <w:tcW w:w="1399" w:type="dxa"/>
            <w:noWrap w:val="0"/>
            <w:vAlign w:val="top"/>
          </w:tcPr>
          <w:p>
            <w:pPr>
              <w:adjustRightInd w:val="0"/>
              <w:snapToGrid w:val="0"/>
              <w:spacing w:beforeLines="50" w:line="360" w:lineRule="auto"/>
              <w:jc w:val="center"/>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按业主要求至项目结束</w:t>
            </w:r>
          </w:p>
        </w:tc>
        <w:tc>
          <w:tcPr>
            <w:tcW w:w="457" w:type="dxa"/>
            <w:noWrap w:val="0"/>
            <w:vAlign w:val="top"/>
          </w:tcPr>
          <w:p>
            <w:pPr>
              <w:adjustRightInd w:val="0"/>
              <w:snapToGrid w:val="0"/>
              <w:spacing w:beforeLines="50" w:line="360" w:lineRule="auto"/>
              <w:rPr>
                <w:rFonts w:hint="eastAsia" w:asciiTheme="minorEastAsia" w:hAnsiTheme="minorEastAsia" w:eastAsiaTheme="minorEastAsia" w:cstheme="minorEastAsia"/>
                <w:b w:val="0"/>
                <w:bCs w:val="0"/>
                <w:color w:val="auto"/>
                <w:sz w:val="24"/>
                <w:szCs w:val="24"/>
              </w:rPr>
            </w:pPr>
          </w:p>
        </w:tc>
      </w:tr>
    </w:tbl>
    <w:p>
      <w:pPr>
        <w:widowControl w:val="0"/>
        <w:numPr>
          <w:numId w:val="0"/>
        </w:numPr>
        <w:jc w:val="both"/>
        <w:rPr>
          <w:rFonts w:hint="eastAsia" w:asciiTheme="minorEastAsia" w:hAnsiTheme="minorEastAsia" w:eastAsiaTheme="minorEastAsia" w:cstheme="minorEastAsia"/>
          <w:sz w:val="24"/>
          <w:szCs w:val="24"/>
        </w:rPr>
      </w:pP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需落实的政府采购政策：优先采购：政府采购鼓励采购节能环保产品、政府采购支持两型产品；价格评审优惠：政府采购促进中小企业发展（包括政府采购支持监狱企业发展、政府采购促进残疾人就业）。</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采购进口产品：本采购项目 拒绝进口产品。</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三、供应商资质要求</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1、供应商的基本资格条件：供应商必须是在中华人民共和国境内注册登记的法人、其他组织或者自然人，且应当符合《政府采购法》第二十二条第一款的规定，即：</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（1）具有独立承担民事责任的能力；</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（2）具有良好的商业信誉和健全的财务会计制度；</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（3）具有履行合同所必需的设备和专业技术能力；</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（4）有依法缴纳税收和社会保障资金的良好记录。</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（5）参加政府采购活动前三年内，在经营活动中没有重大违法记录。</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（6）法律、行政法规规定的其他条件。</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2、供应商特定资格条件：</w:t>
      </w:r>
    </w:p>
    <w:p>
      <w:pPr>
        <w:keepNext w:val="0"/>
        <w:keepLines w:val="0"/>
        <w:widowControl/>
        <w:suppressLineNumbers w:val="0"/>
        <w:spacing w:before="75" w:beforeAutospacing="0" w:line="420" w:lineRule="atLeast"/>
        <w:ind w:left="150"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包1:</w:t>
      </w:r>
    </w:p>
    <w:p>
      <w:pPr>
        <w:keepNext w:val="0"/>
        <w:keepLines w:val="0"/>
        <w:widowControl/>
        <w:suppressLineNumbers w:val="0"/>
        <w:spacing w:before="75" w:beforeAutospacing="0" w:line="420" w:lineRule="atLeast"/>
        <w:ind w:left="150"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  无</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3、本次招标 不接受 联合体投标 。</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4、单位负责人为同一人或者存在直接控股、管理关系的不同投标人，不得参加同一合同项下的政府采购活动。</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5、为本采购项目提供整体设计、规范编制或者项目管理、监理、检测等服务的，不得再参加此项目的其他招标采购活动。</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6、列入失信被执行人、重大税收违法案件当事人名单，列入政府采购严重违法失信行为记录名单的，拒绝其参与政府采购活动。</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四、供应商应提交的证明材料及说明</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1、供应商应按下列规定提供资格证明文件。</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法人或者其他组织的营业执照等主体资格证明文件，自然人的身份证明：供应商为法人的，应提交营业执照或法人登记证书的复印件；供应商为非法人组织的，应提交依法登记证书复印件；供应商为个体工商户的，应提交个体工商户营业执照复印件；供应商为自然人的，应提交自然人的身份证明复印件；</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（2）供应商资格声明原件；</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（3）符合特定资格条件证明材料复印件或者情况说明原件；</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（4）联合体协议书原件（申请人为联合体形式的提供）；</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（5）其他说明；</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2、供应商为联合体形式的，除应提交联合协议外，参加联合体的各方均应提交上款资格证明材料。</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3、供应商的资格证明文件均应为有效文件并加盖供应商单位公章，并按其规定签署。</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五、资格审查证明材料的递交</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1、按本公告第四条规定提交的证明材料及说明应装订成册，一式3份。</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2、资格审查证明材料的递交截止时间</w:t>
      </w:r>
      <w:r>
        <w:rPr>
          <w:rFonts w:hint="eastAsia" w:asciiTheme="minorEastAsia" w:hAnsiTheme="minorEastAsia" w:eastAsiaTheme="minorEastAsia" w:cstheme="minorEastAsia"/>
          <w:i w:val="0"/>
          <w:caps w:val="0"/>
          <w:color w:val="000000"/>
          <w:spacing w:val="0"/>
          <w:kern w:val="0"/>
          <w:sz w:val="24"/>
          <w:szCs w:val="24"/>
          <w:lang w:val="en-US" w:eastAsia="zh-CN" w:bidi="ar"/>
        </w:rPr>
        <w:t>为2020年11月27日 17:00（北京时间），地点为湖南宏源中柱工程项目管理有限公司（长沙市开福区四方坪街道双拥路9号长城万富汇大厦6013-6020室）），逾期送</w:t>
      </w:r>
      <w:r>
        <w:rPr>
          <w:rFonts w:hint="eastAsia" w:asciiTheme="minorEastAsia" w:hAnsiTheme="minorEastAsia" w:eastAsiaTheme="minorEastAsia" w:cstheme="minorEastAsia"/>
          <w:i w:val="0"/>
          <w:caps w:val="0"/>
          <w:color w:val="000000"/>
          <w:spacing w:val="0"/>
          <w:kern w:val="0"/>
          <w:sz w:val="24"/>
          <w:szCs w:val="24"/>
          <w:lang w:val="en-US" w:eastAsia="zh-CN" w:bidi="ar"/>
        </w:rPr>
        <w:t>达的，不予受理。</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六、资格审查方法及标准</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1、采购人、采购代理机构按本公告第三、四条规定，对供应商提交的资格审查证明材料进行资格审查。</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2、供应商提交的资格审查证明材料符合本公告第三、四条规定，采购人或谈判小组按照本公告第七条规定确定拟邀请参加谈判的供应商。</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3、未通过资格审查的供应商，采购人、采购代理机构应当及时告知其未通过的原因。</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七、确定拟邀请供应商</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1、采购人确定所有符合相应资格条件的供应商参加谈判，也可以由谈判小组从符合相应资格条件的供应商名单中确定不少于三家的供应商参加谈判。</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2、采购人、采购代理机构向确定参加谈判的供应商发出谈判邀请，并发出谈判文件。</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八、公告期限</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1、本公告在（</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"http://mzt.hunan.gov.cn/" </w:instrText>
      </w:r>
      <w:r>
        <w:rPr>
          <w:rFonts w:hint="eastAsia" w:asciiTheme="minorEastAsia" w:hAnsiTheme="minorEastAsia" w:eastAsiaTheme="minorEastAsia" w:cstheme="minorEastAsia"/>
          <w:sz w:val="24"/>
          <w:szCs w:val="24"/>
        </w:rPr>
        <w:fldChar w:fldCharType="separate"/>
      </w:r>
      <w:r>
        <w:rPr>
          <w:rStyle w:val="8"/>
          <w:rFonts w:hint="eastAsia" w:asciiTheme="minorEastAsia" w:hAnsiTheme="minorEastAsia" w:eastAsiaTheme="minorEastAsia" w:cstheme="minorEastAsia"/>
          <w:sz w:val="24"/>
          <w:szCs w:val="24"/>
        </w:rPr>
        <w:t>湖南省民政厅 (hunan.gov.cn)</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i w:val="0"/>
          <w:caps w:val="0"/>
          <w:color w:val="000000"/>
          <w:spacing w:val="0"/>
          <w:kern w:val="0"/>
          <w:sz w:val="24"/>
          <w:szCs w:val="24"/>
          <w:lang w:val="en-US" w:eastAsia="zh-CN" w:bidi="ar"/>
        </w:rPr>
        <w:t>）发布。公告期限自本公告发布之日起5个工作日。</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2、在其他媒体发布的邀请公告，公告内容以本公告为准。</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九、疑问及质疑</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1、供应商对政府采购活动事项如有疑问的，可以向采购人、采购代理机构提出询问。采购人、采购代理机构将在3个工作日内作出答复。</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供应商认为本公告使自己的合法权益受到损害的，可以在本公告期限届满之日起7个工作日内，按《湖南省财政厅关于印发＜政府采购质疑答复和投诉处理操作规程＞的通知》(湘财购〔2019〕20号)规定，以书面形式向采购人、采购代理机构提出质疑。</w:t>
      </w:r>
    </w:p>
    <w:p>
      <w:pPr>
        <w:pStyle w:val="3"/>
        <w:keepNext w:val="0"/>
        <w:keepLines w:val="0"/>
        <w:widowControl/>
        <w:suppressLineNumbers w:val="0"/>
        <w:spacing w:before="75" w:beforeAutospacing="0" w:line="420" w:lineRule="atLeast"/>
        <w:ind w:left="75" w:firstLine="300"/>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sz w:val="24"/>
          <w:szCs w:val="24"/>
        </w:rPr>
        <w:t>十、联系方式</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1、采购人</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lang w:val="en-US"/>
        </w:rPr>
      </w:pPr>
      <w:r>
        <w:rPr>
          <w:rFonts w:hint="eastAsia" w:asciiTheme="minorEastAsia" w:hAnsiTheme="minorEastAsia" w:eastAsiaTheme="minorEastAsia" w:cstheme="minorEastAsia"/>
          <w:i w:val="0"/>
          <w:caps w:val="0"/>
          <w:color w:val="000000"/>
          <w:spacing w:val="0"/>
          <w:kern w:val="0"/>
          <w:sz w:val="24"/>
          <w:szCs w:val="24"/>
          <w:lang w:val="en-US" w:eastAsia="zh-CN" w:bidi="ar"/>
        </w:rPr>
        <w:t>名 称：湖南省民政厅</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地 址：</w:t>
      </w:r>
      <w:r>
        <w:rPr>
          <w:rFonts w:hint="eastAsia" w:asciiTheme="minorEastAsia" w:hAnsiTheme="minorEastAsia" w:eastAsiaTheme="minorEastAsia" w:cstheme="minorEastAsia"/>
          <w:sz w:val="24"/>
          <w:szCs w:val="24"/>
          <w:u w:val="single"/>
        </w:rPr>
        <w:t>长沙市东风路276号</w:t>
      </w:r>
    </w:p>
    <w:p>
      <w:pPr>
        <w:keepNext w:val="0"/>
        <w:keepLines w:val="0"/>
        <w:widowControl/>
        <w:suppressLineNumbers w:val="0"/>
        <w:spacing w:before="75" w:beforeAutospacing="0" w:after="0" w:afterAutospacing="0" w:line="420" w:lineRule="atLeast"/>
        <w:ind w:left="76" w:right="0"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联系人：魏女士</w:t>
      </w:r>
    </w:p>
    <w:p>
      <w:pPr>
        <w:keepNext w:val="0"/>
        <w:keepLines w:val="0"/>
        <w:widowControl/>
        <w:suppressLineNumbers w:val="0"/>
        <w:spacing w:before="75" w:beforeAutospacing="0" w:after="0" w:afterAutospacing="0" w:line="420" w:lineRule="atLeast"/>
        <w:ind w:left="76" w:right="0"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电 话：</w:t>
      </w:r>
      <w:r>
        <w:rPr>
          <w:rFonts w:hint="eastAsia" w:asciiTheme="minorEastAsia" w:hAnsiTheme="minorEastAsia" w:eastAsiaTheme="minorEastAsia" w:cstheme="minorEastAsia"/>
          <w:sz w:val="24"/>
          <w:szCs w:val="24"/>
          <w:u w:val="single"/>
        </w:rPr>
        <w:t>0731-84502242</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2、采购代理机构</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名 称：湖南宏源中柱工程项目管理有限公司</w:t>
      </w:r>
    </w:p>
    <w:p>
      <w:pPr>
        <w:keepNext w:val="0"/>
        <w:keepLines w:val="0"/>
        <w:widowControl/>
        <w:suppressLineNumbers w:val="0"/>
        <w:spacing w:before="75" w:beforeAutospacing="0" w:line="420" w:lineRule="atLeast"/>
        <w:ind w:left="75"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地 址：</w:t>
      </w:r>
      <w:r>
        <w:rPr>
          <w:rFonts w:hint="eastAsia" w:asciiTheme="minorEastAsia" w:hAnsiTheme="minorEastAsia" w:eastAsiaTheme="minorEastAsia" w:cstheme="minorEastAsia"/>
          <w:sz w:val="24"/>
          <w:szCs w:val="24"/>
          <w:u w:val="single"/>
        </w:rPr>
        <w:t>长沙市开福区四方坪街道双拥路9号长城万富汇大厦6013-6020室</w:t>
      </w:r>
    </w:p>
    <w:p>
      <w:pPr>
        <w:keepNext w:val="0"/>
        <w:keepLines w:val="0"/>
        <w:widowControl/>
        <w:suppressLineNumbers w:val="0"/>
        <w:spacing w:before="75" w:beforeAutospacing="0" w:after="0" w:afterAutospacing="0" w:line="420" w:lineRule="atLeast"/>
        <w:ind w:left="76" w:right="0" w:firstLine="300"/>
        <w:jc w:val="left"/>
        <w:rPr>
          <w:rFonts w:hint="eastAsia" w:asciiTheme="minorEastAsia" w:hAnsiTheme="minorEastAsia" w:eastAsiaTheme="minorEastAsia" w:cstheme="minorEastAsia"/>
          <w:i w:val="0"/>
          <w:caps w:val="0"/>
          <w:color w:val="000000"/>
          <w:spacing w:val="0"/>
          <w:sz w:val="24"/>
          <w:szCs w:val="24"/>
        </w:rPr>
      </w:pPr>
      <w:r>
        <w:rPr>
          <w:rFonts w:hint="eastAsia" w:asciiTheme="minorEastAsia" w:hAnsiTheme="minorEastAsia" w:eastAsiaTheme="minorEastAsia" w:cstheme="minorEastAsia"/>
          <w:i w:val="0"/>
          <w:caps w:val="0"/>
          <w:color w:val="000000"/>
          <w:spacing w:val="0"/>
          <w:kern w:val="0"/>
          <w:sz w:val="24"/>
          <w:szCs w:val="24"/>
          <w:lang w:val="en-US" w:eastAsia="zh-CN" w:bidi="ar"/>
        </w:rPr>
        <w:t>联系人：杨先生</w:t>
      </w:r>
    </w:p>
    <w:p>
      <w:pPr>
        <w:keepNext w:val="0"/>
        <w:keepLines w:val="0"/>
        <w:widowControl/>
        <w:suppressLineNumbers w:val="0"/>
        <w:spacing w:before="75" w:beforeAutospacing="0" w:after="0" w:afterAutospacing="0" w:line="420" w:lineRule="atLeast"/>
        <w:ind w:left="76" w:right="0" w:firstLine="300"/>
        <w:jc w:val="left"/>
        <w:rPr>
          <w:rFonts w:hint="eastAsia" w:asciiTheme="minorEastAsia" w:hAnsiTheme="minorEastAsia" w:eastAsiaTheme="minorEastAsia" w:cstheme="minorEastAsia"/>
          <w:i w:val="0"/>
          <w:caps w:val="0"/>
          <w:color w:val="000000"/>
          <w:spacing w:val="0"/>
          <w:sz w:val="24"/>
          <w:szCs w:val="24"/>
          <w:lang w:val="en-US"/>
        </w:rPr>
      </w:pPr>
      <w:r>
        <w:rPr>
          <w:rFonts w:hint="eastAsia" w:asciiTheme="minorEastAsia" w:hAnsiTheme="minorEastAsia" w:eastAsiaTheme="minorEastAsia" w:cstheme="minorEastAsia"/>
          <w:i w:val="0"/>
          <w:caps w:val="0"/>
          <w:color w:val="000000"/>
          <w:spacing w:val="0"/>
          <w:kern w:val="0"/>
          <w:sz w:val="24"/>
          <w:szCs w:val="24"/>
          <w:lang w:val="en-US" w:eastAsia="zh-CN" w:bidi="ar"/>
        </w:rPr>
        <w:t>电 话：13808478865</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2AED124"/>
    <w:multiLevelType w:val="singleLevel"/>
    <w:tmpl w:val="C2AED12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3D4645"/>
    <w:rsid w:val="213D46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样式 标题 3"/>
    <w:basedOn w:val="3"/>
    <w:qFormat/>
    <w:uiPriority w:val="0"/>
    <w:pPr>
      <w:spacing w:before="0" w:after="0" w:line="240" w:lineRule="auto"/>
    </w:p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8">
    <w:name w:val="Hyperlink"/>
    <w:basedOn w:val="7"/>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2020-11-23T06:16:00Z</dcterms:created>
  <dc:creator>C'ycle</dc:creator>
  <cp:lastModifiedBy>C'ycle</cp:lastModifiedBy>
  <dcterms:modified xsi:type="dcterms:W3CDTF">2020-11-23T06:42:48Z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