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F5" w:rsidRDefault="00391127">
      <w:pPr>
        <w:spacing w:line="59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湖南省养老服务扶持</w:t>
      </w:r>
      <w:r>
        <w:rPr>
          <w:rFonts w:ascii="方正小标宋简体" w:eastAsia="方正小标宋简体" w:hAnsi="方正小标宋简体" w:cs="方正小标宋简体" w:hint="eastAsia"/>
          <w:sz w:val="44"/>
          <w:szCs w:val="44"/>
        </w:rPr>
        <w:t>政策</w:t>
      </w:r>
      <w:r>
        <w:rPr>
          <w:rFonts w:ascii="方正小标宋简体" w:eastAsia="方正小标宋简体" w:hAnsi="方正小标宋简体" w:cs="方正小标宋简体" w:hint="eastAsia"/>
          <w:sz w:val="44"/>
          <w:szCs w:val="44"/>
        </w:rPr>
        <w:t>措施和投资</w:t>
      </w:r>
      <w:r>
        <w:rPr>
          <w:rFonts w:ascii="方正小标宋简体" w:eastAsia="方正小标宋简体" w:hAnsi="方正小标宋简体" w:cs="方正小标宋简体" w:hint="eastAsia"/>
          <w:sz w:val="44"/>
          <w:szCs w:val="44"/>
        </w:rPr>
        <w:t>清单</w:t>
      </w:r>
    </w:p>
    <w:p w:rsidR="002A2EF5" w:rsidRDefault="002A2EF5">
      <w:pPr>
        <w:spacing w:line="596" w:lineRule="exact"/>
        <w:rPr>
          <w:rFonts w:ascii="黑体" w:eastAsia="仿宋" w:hAnsi="黑体"/>
          <w:sz w:val="32"/>
          <w:szCs w:val="32"/>
        </w:rPr>
      </w:pPr>
    </w:p>
    <w:p w:rsidR="002A2EF5" w:rsidRDefault="00391127">
      <w:pPr>
        <w:pStyle w:val="a5"/>
        <w:spacing w:line="596" w:lineRule="exact"/>
        <w:ind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用地、规划和建设政策</w:t>
      </w:r>
    </w:p>
    <w:p w:rsidR="002A2EF5" w:rsidRDefault="00391127">
      <w:pPr>
        <w:spacing w:line="596" w:lineRule="exact"/>
        <w:ind w:firstLineChars="200" w:firstLine="640"/>
        <w:rPr>
          <w:rFonts w:ascii="宋体" w:eastAsia="仿宋" w:hAnsi="宋体" w:cs="宋体"/>
          <w:sz w:val="32"/>
          <w:szCs w:val="21"/>
        </w:rPr>
      </w:pPr>
      <w:r>
        <w:rPr>
          <w:rFonts w:ascii="宋体" w:eastAsia="仿宋" w:hAnsi="宋体" w:cs="宋体" w:hint="eastAsia"/>
          <w:sz w:val="32"/>
          <w:szCs w:val="21"/>
        </w:rPr>
        <w:t>1</w:t>
      </w:r>
      <w:r>
        <w:rPr>
          <w:rFonts w:ascii="宋体" w:eastAsia="仿宋" w:hAnsi="宋体" w:cs="宋体" w:hint="eastAsia"/>
          <w:sz w:val="32"/>
          <w:szCs w:val="21"/>
        </w:rPr>
        <w:t>、</w:t>
      </w:r>
      <w:r>
        <w:rPr>
          <w:rFonts w:ascii="宋体" w:eastAsia="仿宋" w:hAnsi="宋体" w:cs="宋体"/>
          <w:sz w:val="32"/>
          <w:szCs w:val="21"/>
        </w:rPr>
        <w:t>完善土地供应政策。各地要将各类养老服务设施建设用地纳入城镇土地利用总体规划和年度用地计划，合理安排用地需求，可将闲置的公益性用地调整为养老服务用地。民间资本举办的非营利性养老机构与政府举办的养老机构享有相同的土地使用政策，可以依法使用国有划拨土地或者农民集体所有的土地。对营利性养老机构建设用地，按照国家对经营性用地依法办理有偿用地手续的规定，优先保障供应，并制定支持发展养老服务业的土地政策。严禁养老设施建设用地改变用途、容积率等土地使用条件搞房地产开发。</w:t>
      </w:r>
    </w:p>
    <w:p w:rsidR="002A2EF5" w:rsidRDefault="00391127">
      <w:pPr>
        <w:spacing w:line="596" w:lineRule="exact"/>
        <w:ind w:firstLineChars="200" w:firstLine="640"/>
        <w:rPr>
          <w:rFonts w:ascii="宋体" w:eastAsia="仿宋" w:hAnsi="宋体" w:cs="宋体"/>
          <w:kern w:val="0"/>
          <w:sz w:val="32"/>
          <w:szCs w:val="21"/>
        </w:rPr>
      </w:pPr>
      <w:r>
        <w:rPr>
          <w:rFonts w:eastAsia="仿宋" w:hint="eastAsia"/>
          <w:sz w:val="32"/>
          <w:szCs w:val="20"/>
        </w:rPr>
        <w:t>2</w:t>
      </w:r>
      <w:r>
        <w:rPr>
          <w:rFonts w:eastAsia="仿宋" w:hint="eastAsia"/>
          <w:sz w:val="32"/>
          <w:szCs w:val="20"/>
        </w:rPr>
        <w:t>、</w:t>
      </w:r>
      <w:r>
        <w:rPr>
          <w:rFonts w:ascii="宋体" w:eastAsia="仿宋" w:hAnsi="宋体" w:cs="宋体"/>
          <w:kern w:val="0"/>
          <w:sz w:val="32"/>
          <w:szCs w:val="21"/>
        </w:rPr>
        <w:t>优化市场环境。改进政府服务。对养老机构审批过程中</w:t>
      </w:r>
      <w:r>
        <w:rPr>
          <w:rFonts w:ascii="宋体" w:eastAsia="仿宋" w:hAnsi="宋体" w:cs="宋体"/>
          <w:kern w:val="0"/>
          <w:sz w:val="32"/>
          <w:szCs w:val="21"/>
        </w:rPr>
        <w:t>涉及的各有关部门，都要主动公开养老机构相关审批程序和审批时限，推进行政审批标准化。将投资建设养老服务设施工程项目审批流程整合为项目审批</w:t>
      </w:r>
      <w:r>
        <w:rPr>
          <w:rFonts w:ascii="Arial" w:eastAsia="仿宋" w:hAnsi="Arial" w:cs="Arial"/>
          <w:kern w:val="0"/>
          <w:sz w:val="32"/>
          <w:szCs w:val="21"/>
        </w:rPr>
        <w:t>(</w:t>
      </w:r>
      <w:r>
        <w:rPr>
          <w:rFonts w:ascii="宋体" w:eastAsia="仿宋" w:hAnsi="宋体" w:cs="宋体"/>
          <w:kern w:val="0"/>
          <w:sz w:val="32"/>
          <w:szCs w:val="21"/>
        </w:rPr>
        <w:t>或项目核准、备案</w:t>
      </w:r>
      <w:r>
        <w:rPr>
          <w:rFonts w:ascii="Arial" w:eastAsia="仿宋" w:hAnsi="Arial" w:cs="Arial"/>
          <w:kern w:val="0"/>
          <w:sz w:val="32"/>
          <w:szCs w:val="21"/>
        </w:rPr>
        <w:t>)</w:t>
      </w:r>
      <w:r>
        <w:rPr>
          <w:rFonts w:ascii="宋体" w:eastAsia="仿宋" w:hAnsi="宋体" w:cs="宋体"/>
          <w:kern w:val="0"/>
          <w:sz w:val="32"/>
          <w:szCs w:val="21"/>
        </w:rPr>
        <w:t>、用地审批、规划报建、施工许可</w:t>
      </w:r>
      <w:r>
        <w:rPr>
          <w:rFonts w:ascii="Arial" w:eastAsia="仿宋" w:hAnsi="Arial" w:cs="Arial"/>
          <w:kern w:val="0"/>
          <w:sz w:val="32"/>
          <w:szCs w:val="21"/>
        </w:rPr>
        <w:t>4</w:t>
      </w:r>
      <w:r>
        <w:rPr>
          <w:rFonts w:ascii="宋体" w:eastAsia="仿宋" w:hAnsi="宋体" w:cs="宋体"/>
          <w:kern w:val="0"/>
          <w:sz w:val="32"/>
          <w:szCs w:val="21"/>
        </w:rPr>
        <w:t>个阶段：</w:t>
      </w:r>
      <w:proofErr w:type="gramStart"/>
      <w:r>
        <w:rPr>
          <w:rFonts w:ascii="宋体" w:eastAsia="仿宋" w:hAnsi="宋体" w:cs="宋体"/>
          <w:kern w:val="0"/>
          <w:sz w:val="32"/>
          <w:szCs w:val="21"/>
        </w:rPr>
        <w:t>发改部门</w:t>
      </w:r>
      <w:proofErr w:type="gramEnd"/>
      <w:r>
        <w:rPr>
          <w:rFonts w:ascii="宋体" w:eastAsia="仿宋" w:hAnsi="宋体" w:cs="宋体"/>
          <w:kern w:val="0"/>
          <w:sz w:val="32"/>
          <w:szCs w:val="21"/>
        </w:rPr>
        <w:t>负责牵头项目审批</w:t>
      </w:r>
      <w:r>
        <w:rPr>
          <w:rFonts w:ascii="Arial" w:eastAsia="仿宋" w:hAnsi="Arial" w:cs="Arial"/>
          <w:kern w:val="0"/>
          <w:sz w:val="32"/>
          <w:szCs w:val="21"/>
        </w:rPr>
        <w:t>(</w:t>
      </w:r>
      <w:r>
        <w:rPr>
          <w:rFonts w:ascii="宋体" w:eastAsia="仿宋" w:hAnsi="宋体" w:cs="宋体"/>
          <w:kern w:val="0"/>
          <w:sz w:val="32"/>
          <w:szCs w:val="21"/>
        </w:rPr>
        <w:t>或项目核准、备案</w:t>
      </w:r>
      <w:r>
        <w:rPr>
          <w:rFonts w:ascii="Arial" w:eastAsia="仿宋" w:hAnsi="Arial" w:cs="Arial"/>
          <w:kern w:val="0"/>
          <w:sz w:val="32"/>
          <w:szCs w:val="21"/>
        </w:rPr>
        <w:t>)</w:t>
      </w:r>
      <w:r>
        <w:rPr>
          <w:rFonts w:ascii="宋体" w:eastAsia="仿宋" w:hAnsi="宋体" w:cs="宋体"/>
          <w:kern w:val="0"/>
          <w:sz w:val="32"/>
          <w:szCs w:val="21"/>
        </w:rPr>
        <w:t>阶段工作</w:t>
      </w:r>
      <w:r>
        <w:rPr>
          <w:rFonts w:ascii="Arial" w:eastAsia="仿宋" w:hAnsi="Arial" w:cs="Arial"/>
          <w:kern w:val="0"/>
          <w:sz w:val="32"/>
          <w:szCs w:val="21"/>
        </w:rPr>
        <w:t>;</w:t>
      </w:r>
      <w:r>
        <w:rPr>
          <w:rFonts w:ascii="宋体" w:eastAsia="仿宋" w:hAnsi="宋体" w:cs="宋体"/>
          <w:kern w:val="0"/>
          <w:sz w:val="32"/>
          <w:szCs w:val="21"/>
        </w:rPr>
        <w:t>国土资源部门负责牵头用地审批阶段工作</w:t>
      </w:r>
      <w:r>
        <w:rPr>
          <w:rFonts w:ascii="Arial" w:eastAsia="仿宋" w:hAnsi="Arial" w:cs="Arial"/>
          <w:kern w:val="0"/>
          <w:sz w:val="32"/>
          <w:szCs w:val="21"/>
        </w:rPr>
        <w:t>;</w:t>
      </w:r>
      <w:r>
        <w:rPr>
          <w:rFonts w:ascii="宋体" w:eastAsia="仿宋" w:hAnsi="宋体" w:cs="宋体"/>
          <w:kern w:val="0"/>
          <w:sz w:val="32"/>
          <w:szCs w:val="21"/>
        </w:rPr>
        <w:t>城乡规划部门负责牵头规划报建阶段工作</w:t>
      </w:r>
      <w:r>
        <w:rPr>
          <w:rFonts w:ascii="Arial" w:eastAsia="仿宋" w:hAnsi="Arial" w:cs="Arial"/>
          <w:kern w:val="0"/>
          <w:sz w:val="32"/>
          <w:szCs w:val="21"/>
        </w:rPr>
        <w:t>;</w:t>
      </w:r>
      <w:r>
        <w:rPr>
          <w:rFonts w:ascii="宋体" w:eastAsia="仿宋" w:hAnsi="宋体" w:cs="宋体"/>
          <w:kern w:val="0"/>
          <w:sz w:val="32"/>
          <w:szCs w:val="21"/>
        </w:rPr>
        <w:t>住房城乡建设部门负责牵头施工许可阶段工作。打破部门界限，压减和理顺审批事项的前置条件，统一受理申请材料、统一组织开展并联审批、督促协调审批进度、在流程限定的时间内完成审批并统一告知项目建设单位审批结果。</w:t>
      </w:r>
      <w:r>
        <w:rPr>
          <w:rFonts w:ascii="宋体" w:eastAsia="仿宋" w:hAnsi="宋体" w:cs="宋体"/>
          <w:kern w:val="0"/>
          <w:sz w:val="32"/>
          <w:szCs w:val="21"/>
        </w:rPr>
        <w:lastRenderedPageBreak/>
        <w:t>凡符合已经批复的控制性详细规划的区域，不再对区域内具体养老投资项目进行交通影响、水影响、地震安全性等方面的评估审查。根据《消防法》和国家有关规定，制定既保障安全、又方便合理的养老机构设立和管理配套办法。</w:t>
      </w:r>
    </w:p>
    <w:p w:rsidR="002A2EF5" w:rsidRDefault="00391127">
      <w:pPr>
        <w:spacing w:line="596" w:lineRule="exact"/>
        <w:ind w:firstLineChars="200" w:firstLine="640"/>
        <w:rPr>
          <w:rFonts w:ascii="宋体" w:eastAsia="仿宋" w:hAnsi="宋体" w:cs="宋体"/>
          <w:kern w:val="0"/>
          <w:sz w:val="32"/>
          <w:szCs w:val="21"/>
        </w:rPr>
      </w:pPr>
      <w:r>
        <w:rPr>
          <w:rFonts w:ascii="Arial" w:eastAsia="仿宋" w:hAnsi="Arial" w:cs="Arial" w:hint="eastAsia"/>
          <w:kern w:val="0"/>
          <w:sz w:val="32"/>
          <w:szCs w:val="21"/>
        </w:rPr>
        <w:t>3</w:t>
      </w:r>
      <w:r>
        <w:rPr>
          <w:rFonts w:ascii="Arial" w:eastAsia="仿宋" w:hAnsi="Arial" w:cs="Arial" w:hint="eastAsia"/>
          <w:kern w:val="0"/>
          <w:sz w:val="32"/>
          <w:szCs w:val="21"/>
        </w:rPr>
        <w:t>、</w:t>
      </w:r>
      <w:r>
        <w:rPr>
          <w:rFonts w:ascii="宋体" w:eastAsia="仿宋" w:hAnsi="宋体" w:cs="宋体"/>
          <w:kern w:val="0"/>
          <w:sz w:val="32"/>
          <w:szCs w:val="21"/>
        </w:rPr>
        <w:t>完善土地支持政策。鼓励企事业单位、社会力量、个人对城镇废弃厂房、基层政府和事业单位调整后腾出的办公用房</w:t>
      </w:r>
      <w:r>
        <w:rPr>
          <w:rFonts w:ascii="宋体" w:eastAsia="仿宋" w:hAnsi="宋体" w:cs="宋体"/>
          <w:kern w:val="0"/>
          <w:sz w:val="32"/>
          <w:szCs w:val="21"/>
        </w:rPr>
        <w:t>、转型中的公办培训中心和疗养院、学校、社区用房等整合改造成养老服务设施。举办养老服务机构，经有关部门批准临时改变建筑使用功能从事非营利性养老服务且连续经营一年以上的，五</w:t>
      </w:r>
      <w:bookmarkStart w:id="0" w:name="page529"/>
      <w:bookmarkEnd w:id="0"/>
      <w:r>
        <w:rPr>
          <w:rFonts w:ascii="宋体" w:eastAsia="仿宋" w:hAnsi="宋体" w:cs="宋体"/>
          <w:kern w:val="0"/>
          <w:sz w:val="32"/>
          <w:szCs w:val="21"/>
        </w:rPr>
        <w:t>年内土地使用性质可暂不作变更。将各类养老服务设施建设用地纳入土地利用总体规划和年度计划，保障合理用地需求，确有需要，可根据城市总体规划按程序将闲置公益性用地调整为养老服务设施用地。统筹利用闲置资源发展养老服务，有关部门应按程序依据规划调整其土地使用性质。外资和社会资本举办的非营利性养老机构与政府举办的养老机构可依法使用农民集体所有的土地，外资</w:t>
      </w:r>
      <w:r>
        <w:rPr>
          <w:rFonts w:ascii="宋体" w:eastAsia="仿宋" w:hAnsi="宋体" w:cs="宋体"/>
          <w:kern w:val="0"/>
          <w:sz w:val="32"/>
          <w:szCs w:val="21"/>
        </w:rPr>
        <w:t>和社会资本投资的非营利性养老服务机构与</w:t>
      </w:r>
      <w:proofErr w:type="gramStart"/>
      <w:r>
        <w:rPr>
          <w:rFonts w:ascii="宋体" w:eastAsia="仿宋" w:hAnsi="宋体" w:cs="宋体"/>
          <w:kern w:val="0"/>
          <w:sz w:val="32"/>
          <w:szCs w:val="21"/>
        </w:rPr>
        <w:t>公办非</w:t>
      </w:r>
      <w:proofErr w:type="gramEnd"/>
      <w:r>
        <w:rPr>
          <w:rFonts w:ascii="宋体" w:eastAsia="仿宋" w:hAnsi="宋体" w:cs="宋体"/>
          <w:kern w:val="0"/>
          <w:sz w:val="32"/>
          <w:szCs w:val="21"/>
        </w:rPr>
        <w:t>营利性养老服务机构均同享政府划拨建设用地政策。对在养老服务领域采取政府和社会资本合作</w:t>
      </w:r>
      <w:r>
        <w:rPr>
          <w:rFonts w:ascii="Arial" w:eastAsia="仿宋" w:hAnsi="Arial" w:cs="Arial"/>
          <w:kern w:val="0"/>
          <w:sz w:val="32"/>
          <w:szCs w:val="21"/>
        </w:rPr>
        <w:t>(PPP)</w:t>
      </w:r>
      <w:r>
        <w:rPr>
          <w:rFonts w:ascii="宋体" w:eastAsia="仿宋" w:hAnsi="宋体" w:cs="宋体"/>
          <w:kern w:val="0"/>
          <w:sz w:val="32"/>
          <w:szCs w:val="21"/>
        </w:rPr>
        <w:t>方式的项目，可以国有建设用地使用权作价出资或者入股建设。营利性养老服务机构利用存量建设用地建设养老设施，涉及划拨建设用地使用权出让</w:t>
      </w:r>
      <w:r>
        <w:rPr>
          <w:rFonts w:ascii="Arial" w:eastAsia="仿宋" w:hAnsi="Arial" w:cs="Arial"/>
          <w:kern w:val="0"/>
          <w:sz w:val="32"/>
          <w:szCs w:val="21"/>
        </w:rPr>
        <w:t>(</w:t>
      </w:r>
      <w:r>
        <w:rPr>
          <w:rFonts w:ascii="宋体" w:eastAsia="仿宋" w:hAnsi="宋体" w:cs="宋体"/>
          <w:kern w:val="0"/>
          <w:sz w:val="32"/>
          <w:szCs w:val="21"/>
        </w:rPr>
        <w:t>租赁</w:t>
      </w:r>
      <w:r>
        <w:rPr>
          <w:rFonts w:ascii="Arial" w:eastAsia="仿宋" w:hAnsi="Arial" w:cs="Arial"/>
          <w:kern w:val="0"/>
          <w:sz w:val="32"/>
          <w:szCs w:val="21"/>
        </w:rPr>
        <w:t>)</w:t>
      </w:r>
      <w:r>
        <w:rPr>
          <w:rFonts w:ascii="宋体" w:eastAsia="仿宋" w:hAnsi="宋体" w:cs="宋体"/>
          <w:kern w:val="0"/>
          <w:sz w:val="32"/>
          <w:szCs w:val="21"/>
        </w:rPr>
        <w:t>或转让的，在原土地用途符合规划的前提下，允许补缴土地出让金</w:t>
      </w:r>
      <w:r>
        <w:rPr>
          <w:rFonts w:ascii="Arial" w:eastAsia="仿宋" w:hAnsi="Arial" w:cs="Arial"/>
          <w:kern w:val="0"/>
          <w:sz w:val="32"/>
          <w:szCs w:val="21"/>
        </w:rPr>
        <w:t>(</w:t>
      </w:r>
      <w:r>
        <w:rPr>
          <w:rFonts w:ascii="宋体" w:eastAsia="仿宋" w:hAnsi="宋体" w:cs="宋体"/>
          <w:kern w:val="0"/>
          <w:sz w:val="32"/>
          <w:szCs w:val="21"/>
        </w:rPr>
        <w:t>租金</w:t>
      </w:r>
      <w:r>
        <w:rPr>
          <w:rFonts w:ascii="Arial" w:eastAsia="仿宋" w:hAnsi="Arial" w:cs="Arial"/>
          <w:kern w:val="0"/>
          <w:sz w:val="32"/>
          <w:szCs w:val="21"/>
        </w:rPr>
        <w:t>)</w:t>
      </w:r>
      <w:r>
        <w:rPr>
          <w:rFonts w:ascii="宋体" w:eastAsia="仿宋" w:hAnsi="宋体" w:cs="宋体"/>
          <w:kern w:val="0"/>
          <w:sz w:val="32"/>
          <w:szCs w:val="21"/>
        </w:rPr>
        <w:t>，办理协议出让或租赁手续。国</w:t>
      </w:r>
      <w:r>
        <w:rPr>
          <w:rFonts w:ascii="宋体" w:eastAsia="仿宋" w:hAnsi="宋体" w:cs="宋体"/>
          <w:kern w:val="0"/>
          <w:sz w:val="32"/>
          <w:szCs w:val="21"/>
        </w:rPr>
        <w:lastRenderedPageBreak/>
        <w:t>土资源部门要加强养老服务用地批后监管，严厉查处以养老名义报批项目但从事其他商业的行为，以及改变养老服务性质和建筑容积率，变相开发房地产的行为。</w:t>
      </w:r>
    </w:p>
    <w:p w:rsidR="00391127" w:rsidRDefault="00391127">
      <w:pPr>
        <w:spacing w:line="596" w:lineRule="exact"/>
        <w:ind w:firstLineChars="200" w:firstLine="640"/>
        <w:rPr>
          <w:rFonts w:ascii="Arial" w:eastAsia="仿宋" w:hAnsi="Arial" w:cs="Arial" w:hint="eastAsia"/>
          <w:kern w:val="0"/>
          <w:sz w:val="32"/>
          <w:szCs w:val="21"/>
        </w:rPr>
      </w:pPr>
      <w:r>
        <w:rPr>
          <w:rFonts w:ascii="Times New Roman" w:eastAsia="仿宋" w:hAnsi="Times New Roman" w:cs="Times New Roman" w:hint="eastAsia"/>
          <w:kern w:val="0"/>
          <w:sz w:val="32"/>
          <w:szCs w:val="20"/>
        </w:rPr>
        <w:t>4</w:t>
      </w:r>
      <w:r>
        <w:rPr>
          <w:rFonts w:ascii="Times New Roman" w:eastAsia="仿宋" w:hAnsi="Times New Roman" w:cs="Times New Roman" w:hint="eastAsia"/>
          <w:kern w:val="0"/>
          <w:sz w:val="32"/>
          <w:szCs w:val="20"/>
        </w:rPr>
        <w:t>、</w:t>
      </w:r>
      <w:r>
        <w:rPr>
          <w:rFonts w:ascii="宋体" w:eastAsia="仿宋" w:hAnsi="宋体" w:cs="宋体"/>
          <w:kern w:val="0"/>
          <w:sz w:val="32"/>
          <w:szCs w:val="21"/>
        </w:rPr>
        <w:t>新建城区和新建居住</w:t>
      </w:r>
      <w:r>
        <w:rPr>
          <w:rFonts w:ascii="Arial" w:eastAsia="仿宋" w:hAnsi="Arial" w:cs="Arial"/>
          <w:kern w:val="0"/>
          <w:sz w:val="32"/>
          <w:szCs w:val="21"/>
        </w:rPr>
        <w:t>(</w:t>
      </w:r>
      <w:r>
        <w:rPr>
          <w:rFonts w:ascii="宋体" w:eastAsia="仿宋" w:hAnsi="宋体" w:cs="宋体"/>
          <w:kern w:val="0"/>
          <w:sz w:val="32"/>
          <w:szCs w:val="21"/>
        </w:rPr>
        <w:t>小</w:t>
      </w:r>
      <w:r>
        <w:rPr>
          <w:rFonts w:ascii="Arial" w:eastAsia="仿宋" w:hAnsi="Arial" w:cs="Arial"/>
          <w:kern w:val="0"/>
          <w:sz w:val="32"/>
          <w:szCs w:val="21"/>
        </w:rPr>
        <w:t>)</w:t>
      </w:r>
      <w:r>
        <w:rPr>
          <w:rFonts w:ascii="宋体" w:eastAsia="仿宋" w:hAnsi="宋体" w:cs="宋体"/>
          <w:kern w:val="0"/>
          <w:sz w:val="32"/>
          <w:szCs w:val="21"/>
        </w:rPr>
        <w:t>区应当按照人均用地不少于</w:t>
      </w:r>
      <w:r>
        <w:rPr>
          <w:rFonts w:ascii="Arial" w:eastAsia="仿宋" w:hAnsi="Arial" w:cs="Arial"/>
          <w:kern w:val="0"/>
          <w:sz w:val="32"/>
          <w:szCs w:val="21"/>
        </w:rPr>
        <w:t>0</w:t>
      </w:r>
      <w:r>
        <w:rPr>
          <w:rFonts w:ascii="宋体" w:eastAsia="仿宋" w:hAnsi="宋体" w:cs="宋体"/>
          <w:kern w:val="0"/>
          <w:sz w:val="32"/>
          <w:szCs w:val="21"/>
        </w:rPr>
        <w:t>．</w:t>
      </w:r>
      <w:r>
        <w:rPr>
          <w:rFonts w:ascii="Arial" w:eastAsia="仿宋" w:hAnsi="Arial" w:cs="Arial"/>
          <w:kern w:val="0"/>
          <w:sz w:val="32"/>
          <w:szCs w:val="21"/>
        </w:rPr>
        <w:t>1</w:t>
      </w:r>
      <w:r>
        <w:rPr>
          <w:rFonts w:ascii="宋体" w:eastAsia="仿宋" w:hAnsi="宋体" w:cs="宋体"/>
          <w:kern w:val="0"/>
          <w:sz w:val="32"/>
          <w:szCs w:val="21"/>
        </w:rPr>
        <w:t>平方米的标准规划设置养老服务设施，并列入土地出让合同。老城区和已建成居住</w:t>
      </w:r>
      <w:r>
        <w:rPr>
          <w:rFonts w:ascii="Arial" w:eastAsia="仿宋" w:hAnsi="Arial" w:cs="Arial"/>
          <w:kern w:val="0"/>
          <w:sz w:val="32"/>
          <w:szCs w:val="21"/>
        </w:rPr>
        <w:t>(</w:t>
      </w:r>
      <w:r>
        <w:rPr>
          <w:rFonts w:ascii="宋体" w:eastAsia="仿宋" w:hAnsi="宋体" w:cs="宋体"/>
          <w:kern w:val="0"/>
          <w:sz w:val="32"/>
          <w:szCs w:val="21"/>
        </w:rPr>
        <w:t>小</w:t>
      </w:r>
      <w:r>
        <w:rPr>
          <w:rFonts w:ascii="Arial" w:eastAsia="仿宋" w:hAnsi="Arial" w:cs="Arial"/>
          <w:kern w:val="0"/>
          <w:sz w:val="32"/>
          <w:szCs w:val="21"/>
        </w:rPr>
        <w:t>)</w:t>
      </w:r>
      <w:r>
        <w:rPr>
          <w:rFonts w:ascii="宋体" w:eastAsia="仿宋" w:hAnsi="宋体" w:cs="宋体"/>
          <w:kern w:val="0"/>
          <w:sz w:val="32"/>
          <w:szCs w:val="21"/>
        </w:rPr>
        <w:t>区无养老服务设施或现有设施没有达到规划和建设指标要求的，按每千户室内为老服务场所不低于</w:t>
      </w:r>
      <w:r>
        <w:rPr>
          <w:rFonts w:ascii="Arial" w:eastAsia="仿宋" w:hAnsi="Arial" w:cs="Arial"/>
          <w:kern w:val="0"/>
          <w:sz w:val="32"/>
          <w:szCs w:val="21"/>
        </w:rPr>
        <w:t>150</w:t>
      </w:r>
      <w:r>
        <w:rPr>
          <w:rFonts w:ascii="宋体" w:eastAsia="仿宋" w:hAnsi="宋体" w:cs="宋体"/>
          <w:kern w:val="0"/>
          <w:sz w:val="32"/>
          <w:szCs w:val="21"/>
        </w:rPr>
        <w:t>平方米建筑面积、室外老年人活动场所不低于</w:t>
      </w:r>
      <w:r>
        <w:rPr>
          <w:rFonts w:ascii="Arial" w:eastAsia="仿宋" w:hAnsi="Arial" w:cs="Arial"/>
          <w:kern w:val="0"/>
          <w:sz w:val="32"/>
          <w:szCs w:val="21"/>
        </w:rPr>
        <w:t>300</w:t>
      </w:r>
      <w:r>
        <w:rPr>
          <w:rFonts w:ascii="宋体" w:eastAsia="仿宋" w:hAnsi="宋体" w:cs="宋体"/>
          <w:kern w:val="0"/>
          <w:sz w:val="32"/>
          <w:szCs w:val="21"/>
        </w:rPr>
        <w:t>平方米的标准，限期通过购置、置换、租赁等方式开辟养老服务设施。</w:t>
      </w:r>
    </w:p>
    <w:p w:rsidR="002A2EF5" w:rsidRDefault="00391127">
      <w:pPr>
        <w:spacing w:line="596" w:lineRule="exact"/>
        <w:ind w:firstLineChars="200" w:firstLine="640"/>
        <w:rPr>
          <w:rFonts w:ascii="Times New Roman" w:eastAsia="仿宋" w:hAnsi="Times New Roman" w:cs="Times New Roman"/>
          <w:kern w:val="0"/>
          <w:sz w:val="32"/>
          <w:szCs w:val="20"/>
        </w:rPr>
      </w:pPr>
      <w:r>
        <w:rPr>
          <w:rFonts w:ascii="Times New Roman" w:eastAsia="仿宋" w:hAnsi="Times New Roman" w:cs="Times New Roman" w:hint="eastAsia"/>
          <w:kern w:val="0"/>
          <w:sz w:val="32"/>
          <w:szCs w:val="20"/>
        </w:rPr>
        <w:t>5</w:t>
      </w:r>
      <w:r>
        <w:rPr>
          <w:rFonts w:ascii="Times New Roman" w:eastAsia="仿宋" w:hAnsi="Times New Roman" w:cs="Times New Roman" w:hint="eastAsia"/>
          <w:kern w:val="0"/>
          <w:sz w:val="32"/>
          <w:szCs w:val="20"/>
        </w:rPr>
        <w:t>、</w:t>
      </w:r>
      <w:r>
        <w:rPr>
          <w:rFonts w:ascii="宋体" w:eastAsia="仿宋" w:hAnsi="宋体" w:cs="宋体"/>
          <w:kern w:val="0"/>
          <w:sz w:val="32"/>
          <w:szCs w:val="21"/>
        </w:rPr>
        <w:t>有力保障土地供应</w:t>
      </w:r>
      <w:r>
        <w:rPr>
          <w:rFonts w:ascii="宋体" w:eastAsia="仿宋" w:hAnsi="宋体" w:cs="宋体" w:hint="eastAsia"/>
          <w:kern w:val="0"/>
          <w:sz w:val="32"/>
          <w:szCs w:val="21"/>
        </w:rPr>
        <w:t>。</w:t>
      </w:r>
      <w:r>
        <w:rPr>
          <w:rFonts w:ascii="宋体" w:eastAsia="仿宋" w:hAnsi="宋体" w:cs="宋体"/>
          <w:kern w:val="0"/>
          <w:sz w:val="32"/>
          <w:szCs w:val="21"/>
        </w:rPr>
        <w:t>按照国家和省里有关规定，将社会力量投资举办养老机构所需用地纳入城镇土地利用总体规划和城乡规划，切实落实社会力量投资举办养老机构建设用地优惠政策。社会力量投资举办的非营利性养老机构与政府举办的养老机构享有相同的土地使用政策，可以依法申请使用国有划拨土地或者农民集体所有的土地，优先办理土地审批手续和规划审批手续。对营利性养老机构的建设，按照国家对经营性用地依法办理有偿用地手续和规划审批手续的规定，优先给予保障。对利用集体所有的山坡荒地或其他不影响城乡规划的建设用地建设并用于社会力量投资举办非营利性养老机构的，应</w:t>
      </w:r>
      <w:r>
        <w:rPr>
          <w:rFonts w:ascii="宋体" w:eastAsia="仿宋" w:hAnsi="宋体" w:cs="宋体"/>
          <w:kern w:val="0"/>
          <w:sz w:val="32"/>
          <w:szCs w:val="21"/>
        </w:rPr>
        <w:t>当优先办理土地审批手续和规划审批手续。社会力量举办的非营利性养老服务机构，经养老主管部门认定后同意变更为营利性养老服务机构的，其养老</w:t>
      </w:r>
      <w:r>
        <w:rPr>
          <w:rFonts w:ascii="宋体" w:eastAsia="仿宋" w:hAnsi="宋体" w:cs="宋体"/>
          <w:kern w:val="0"/>
          <w:sz w:val="32"/>
          <w:szCs w:val="21"/>
        </w:rPr>
        <w:lastRenderedPageBreak/>
        <w:t>服务设施用地应当报经市、县人民政府批准后，可以办理协议出让（租赁）土地手续，补缴土地出让金（租金）。但法律法规规章和原《国有建设用地划拨决定书》明确应当收回划拨建设用地使用权的除外。社会力量投资举办非营利性养老机构停办后，其通过行政划拨方式取得的土地使用权由政府收回或经批准后转由其他社会力量投资举办非营利性养老机构使用。严禁养老设施建设用地改变用途、容积率等土地使用条件搞房地产</w:t>
      </w:r>
      <w:r>
        <w:rPr>
          <w:rFonts w:ascii="宋体" w:eastAsia="仿宋" w:hAnsi="宋体" w:cs="宋体"/>
          <w:kern w:val="0"/>
          <w:sz w:val="32"/>
          <w:szCs w:val="21"/>
        </w:rPr>
        <w:t>开发。</w:t>
      </w:r>
    </w:p>
    <w:p w:rsidR="002A2EF5" w:rsidRDefault="00391127">
      <w:pPr>
        <w:pStyle w:val="a5"/>
        <w:spacing w:line="596" w:lineRule="exact"/>
        <w:ind w:firstLine="640"/>
        <w:rPr>
          <w:rFonts w:ascii="黑体" w:eastAsia="黑体" w:hAnsi="黑体" w:cs="黑体"/>
          <w:sz w:val="32"/>
          <w:szCs w:val="32"/>
        </w:rPr>
      </w:pPr>
      <w:r>
        <w:rPr>
          <w:rFonts w:ascii="黑体" w:eastAsia="黑体" w:hAnsi="黑体" w:cs="黑体" w:hint="eastAsia"/>
          <w:sz w:val="32"/>
          <w:szCs w:val="32"/>
        </w:rPr>
        <w:t>二、运营资助政策</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1</w:t>
      </w:r>
      <w:r>
        <w:rPr>
          <w:rFonts w:ascii="宋体" w:eastAsia="仿宋" w:hAnsi="宋体" w:cs="宋体" w:hint="eastAsia"/>
          <w:kern w:val="0"/>
          <w:sz w:val="32"/>
          <w:szCs w:val="21"/>
        </w:rPr>
        <w:t>、</w:t>
      </w:r>
      <w:r>
        <w:rPr>
          <w:rFonts w:ascii="宋体" w:eastAsia="仿宋" w:hAnsi="宋体" w:cs="宋体"/>
          <w:kern w:val="0"/>
          <w:sz w:val="32"/>
          <w:szCs w:val="21"/>
        </w:rPr>
        <w:t>建立运营补贴制度。从</w:t>
      </w:r>
      <w:r>
        <w:rPr>
          <w:rFonts w:ascii="Arial" w:eastAsia="仿宋" w:hAnsi="Arial" w:cs="Arial"/>
          <w:kern w:val="0"/>
          <w:sz w:val="32"/>
          <w:szCs w:val="21"/>
        </w:rPr>
        <w:t>2015</w:t>
      </w:r>
      <w:r>
        <w:rPr>
          <w:rFonts w:ascii="宋体" w:eastAsia="仿宋" w:hAnsi="宋体" w:cs="宋体"/>
          <w:kern w:val="0"/>
          <w:sz w:val="32"/>
          <w:szCs w:val="21"/>
        </w:rPr>
        <w:t>年起，对社会力量投资举办的养老机构给予运营补贴。对经考核合格的养老机构，当地市、县（市）级人民政府根据实际入住人数按每人每月</w:t>
      </w:r>
      <w:r>
        <w:rPr>
          <w:rFonts w:ascii="Arial" w:eastAsia="仿宋" w:hAnsi="Arial" w:cs="Arial"/>
          <w:kern w:val="0"/>
          <w:sz w:val="32"/>
          <w:szCs w:val="21"/>
        </w:rPr>
        <w:t>100</w:t>
      </w:r>
      <w:r>
        <w:rPr>
          <w:rFonts w:ascii="宋体" w:eastAsia="仿宋" w:hAnsi="宋体" w:cs="宋体"/>
          <w:kern w:val="0"/>
          <w:sz w:val="32"/>
          <w:szCs w:val="21"/>
        </w:rPr>
        <w:t>元左右的标准发放运营补贴，补贴期限不超过</w:t>
      </w:r>
      <w:r>
        <w:rPr>
          <w:rFonts w:ascii="Arial" w:eastAsia="仿宋" w:hAnsi="Arial" w:cs="Arial"/>
          <w:kern w:val="0"/>
          <w:sz w:val="32"/>
          <w:szCs w:val="21"/>
        </w:rPr>
        <w:t>5</w:t>
      </w:r>
      <w:r>
        <w:rPr>
          <w:rFonts w:ascii="宋体" w:eastAsia="仿宋" w:hAnsi="宋体" w:cs="宋体"/>
          <w:kern w:val="0"/>
          <w:sz w:val="32"/>
          <w:szCs w:val="21"/>
        </w:rPr>
        <w:t>年。省财政通过</w:t>
      </w:r>
      <w:r>
        <w:rPr>
          <w:rFonts w:ascii="Arial" w:eastAsia="仿宋" w:hAnsi="Arial" w:cs="Arial"/>
          <w:kern w:val="0"/>
          <w:sz w:val="32"/>
          <w:szCs w:val="21"/>
        </w:rPr>
        <w:t>“</w:t>
      </w:r>
      <w:r>
        <w:rPr>
          <w:rFonts w:ascii="宋体" w:eastAsia="仿宋" w:hAnsi="宋体" w:cs="宋体"/>
          <w:kern w:val="0"/>
          <w:sz w:val="32"/>
          <w:szCs w:val="21"/>
        </w:rPr>
        <w:t>以奖代补</w:t>
      </w:r>
      <w:r>
        <w:rPr>
          <w:rFonts w:ascii="Arial" w:eastAsia="仿宋" w:hAnsi="Arial" w:cs="Arial"/>
          <w:kern w:val="0"/>
          <w:sz w:val="32"/>
          <w:szCs w:val="21"/>
        </w:rPr>
        <w:t>”</w:t>
      </w:r>
      <w:r>
        <w:rPr>
          <w:rFonts w:ascii="宋体" w:eastAsia="仿宋" w:hAnsi="宋体" w:cs="宋体"/>
          <w:kern w:val="0"/>
          <w:sz w:val="32"/>
          <w:szCs w:val="21"/>
        </w:rPr>
        <w:t>方式对市县给予适当补助。建立政府购买养老服务制度。要制定政府购买养老服务政策办法，积极开展向社会力量投资举办的养老服务机构和依法登记注册的居家养老服务组织购买服务试点工作，保障农村五保和城镇</w:t>
      </w:r>
      <w:r>
        <w:rPr>
          <w:rFonts w:ascii="Arial" w:eastAsia="仿宋" w:hAnsi="Arial" w:cs="Arial"/>
          <w:kern w:val="0"/>
          <w:sz w:val="32"/>
          <w:szCs w:val="21"/>
        </w:rPr>
        <w:t>“</w:t>
      </w:r>
      <w:r>
        <w:rPr>
          <w:rFonts w:ascii="宋体" w:eastAsia="仿宋" w:hAnsi="宋体" w:cs="宋体"/>
          <w:kern w:val="0"/>
          <w:sz w:val="32"/>
          <w:szCs w:val="21"/>
        </w:rPr>
        <w:t>三无</w:t>
      </w:r>
      <w:r>
        <w:rPr>
          <w:rFonts w:ascii="Arial" w:eastAsia="仿宋" w:hAnsi="Arial" w:cs="Arial"/>
          <w:kern w:val="0"/>
          <w:sz w:val="32"/>
          <w:szCs w:val="21"/>
        </w:rPr>
        <w:t>”</w:t>
      </w:r>
      <w:r>
        <w:rPr>
          <w:rFonts w:ascii="宋体" w:eastAsia="仿宋" w:hAnsi="宋体" w:cs="宋体"/>
          <w:kern w:val="0"/>
          <w:sz w:val="32"/>
          <w:szCs w:val="21"/>
        </w:rPr>
        <w:t>老人、失能失智老人、特困老人等养老服务要求。</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2</w:t>
      </w:r>
      <w:r>
        <w:rPr>
          <w:rFonts w:ascii="宋体" w:eastAsia="仿宋" w:hAnsi="宋体" w:cs="宋体" w:hint="eastAsia"/>
          <w:kern w:val="0"/>
          <w:sz w:val="32"/>
          <w:szCs w:val="21"/>
        </w:rPr>
        <w:t>、</w:t>
      </w:r>
      <w:r>
        <w:rPr>
          <w:rFonts w:ascii="宋体" w:eastAsia="仿宋" w:hAnsi="宋体" w:cs="宋体"/>
          <w:kern w:val="0"/>
          <w:sz w:val="32"/>
          <w:szCs w:val="21"/>
        </w:rPr>
        <w:t>建立公益</w:t>
      </w:r>
      <w:r>
        <w:rPr>
          <w:rFonts w:ascii="宋体" w:eastAsia="仿宋" w:hAnsi="宋体" w:cs="宋体"/>
          <w:kern w:val="0"/>
          <w:sz w:val="32"/>
          <w:szCs w:val="21"/>
        </w:rPr>
        <w:t>性岗位补贴制度。在社会力量投资举办非营利性养老机构合同聘用的有职业资格的养老护理服务人员中，符合条件的就业困难对象按规定落实有关公益性岗位补贴政策。</w:t>
      </w:r>
    </w:p>
    <w:p w:rsidR="002A2EF5" w:rsidRDefault="00391127">
      <w:pPr>
        <w:pStyle w:val="a5"/>
        <w:spacing w:line="596" w:lineRule="exact"/>
        <w:ind w:firstLine="640"/>
        <w:rPr>
          <w:rFonts w:ascii="宋体" w:eastAsia="仿宋" w:hAnsi="宋体" w:cs="宋体"/>
          <w:kern w:val="0"/>
          <w:sz w:val="32"/>
          <w:szCs w:val="21"/>
        </w:rPr>
      </w:pPr>
      <w:r>
        <w:rPr>
          <w:rFonts w:ascii="Times New Roman" w:eastAsia="仿宋" w:hAnsi="Times New Roman" w:cs="Times New Roman" w:hint="eastAsia"/>
          <w:kern w:val="0"/>
          <w:sz w:val="32"/>
          <w:szCs w:val="20"/>
        </w:rPr>
        <w:t>3</w:t>
      </w:r>
      <w:r>
        <w:rPr>
          <w:rFonts w:ascii="Times New Roman" w:eastAsia="仿宋" w:hAnsi="Times New Roman" w:cs="Times New Roman" w:hint="eastAsia"/>
          <w:kern w:val="0"/>
          <w:sz w:val="32"/>
          <w:szCs w:val="20"/>
        </w:rPr>
        <w:t>、</w:t>
      </w:r>
      <w:r>
        <w:rPr>
          <w:rFonts w:ascii="宋体" w:eastAsia="仿宋" w:hAnsi="宋体" w:cs="宋体"/>
          <w:kern w:val="0"/>
          <w:sz w:val="32"/>
          <w:szCs w:val="21"/>
        </w:rPr>
        <w:t>完善经费保障机制。特困人员供养服务机构三年提</w:t>
      </w:r>
      <w:r>
        <w:rPr>
          <w:rFonts w:ascii="宋体" w:eastAsia="仿宋" w:hAnsi="宋体" w:cs="宋体"/>
          <w:kern w:val="0"/>
          <w:sz w:val="32"/>
          <w:szCs w:val="21"/>
        </w:rPr>
        <w:lastRenderedPageBreak/>
        <w:t>质升级资金，主要由市县筹集，机构自筹，省级予以支持。社会服务兜底工程资金重点支持新建项目；省级</w:t>
      </w:r>
      <w:proofErr w:type="gramStart"/>
      <w:r>
        <w:rPr>
          <w:rFonts w:ascii="宋体" w:eastAsia="仿宋" w:hAnsi="宋体" w:cs="宋体"/>
          <w:kern w:val="0"/>
          <w:sz w:val="32"/>
          <w:szCs w:val="21"/>
        </w:rPr>
        <w:t>以上福彩公益金</w:t>
      </w:r>
      <w:proofErr w:type="gramEnd"/>
      <w:r>
        <w:rPr>
          <w:rFonts w:ascii="宋体" w:eastAsia="仿宋" w:hAnsi="宋体" w:cs="宋体"/>
          <w:kern w:val="0"/>
          <w:sz w:val="32"/>
          <w:szCs w:val="21"/>
        </w:rPr>
        <w:t>、债券资金、财政专项资金重点支持特困人员供养服务机构提质升级和市县安联网建设；要将运转经费、护理补贴、人员经费等据实列入财政预算，省级财政资金按照实际入住特困人员人数给予一定运营补贴。各地要合理设置属于特困</w:t>
      </w:r>
      <w:r>
        <w:rPr>
          <w:rFonts w:ascii="宋体" w:eastAsia="仿宋" w:hAnsi="宋体" w:cs="宋体"/>
          <w:kern w:val="0"/>
          <w:sz w:val="32"/>
          <w:szCs w:val="21"/>
        </w:rPr>
        <w:t>人员供养服务的购买项目，纳入政府购买服务指导性目录，通过政府和社会资本合作、公建民营等方式，引导社会力量广泛参与。对深度贫困地区予以重点支持。</w:t>
      </w:r>
    </w:p>
    <w:p w:rsidR="002A2EF5" w:rsidRDefault="00391127">
      <w:pPr>
        <w:pStyle w:val="a5"/>
        <w:spacing w:line="596" w:lineRule="exact"/>
        <w:ind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税费优惠政策</w:t>
      </w:r>
    </w:p>
    <w:p w:rsidR="002A2EF5" w:rsidRDefault="00391127">
      <w:pPr>
        <w:pStyle w:val="a5"/>
        <w:spacing w:line="596" w:lineRule="exact"/>
        <w:ind w:firstLine="640"/>
        <w:rPr>
          <w:rFonts w:ascii="宋体" w:eastAsia="仿宋" w:hAnsi="宋体" w:cs="宋体"/>
          <w:kern w:val="0"/>
          <w:sz w:val="32"/>
          <w:szCs w:val="21"/>
        </w:rPr>
      </w:pPr>
      <w:r>
        <w:rPr>
          <w:rFonts w:ascii="Times New Roman" w:eastAsia="仿宋" w:hAnsi="Times New Roman" w:cs="Times New Roman" w:hint="eastAsia"/>
          <w:kern w:val="0"/>
          <w:sz w:val="32"/>
          <w:szCs w:val="20"/>
        </w:rPr>
        <w:t>1</w:t>
      </w:r>
      <w:r>
        <w:rPr>
          <w:rFonts w:ascii="Times New Roman" w:eastAsia="仿宋" w:hAnsi="Times New Roman" w:cs="Times New Roman" w:hint="eastAsia"/>
          <w:kern w:val="0"/>
          <w:sz w:val="32"/>
          <w:szCs w:val="20"/>
        </w:rPr>
        <w:t>、</w:t>
      </w:r>
      <w:r>
        <w:rPr>
          <w:rFonts w:ascii="宋体" w:eastAsia="仿宋" w:hAnsi="宋体" w:cs="宋体"/>
          <w:kern w:val="0"/>
          <w:sz w:val="32"/>
          <w:szCs w:val="21"/>
        </w:rPr>
        <w:t>落实税费优惠政策</w:t>
      </w:r>
      <w:r>
        <w:rPr>
          <w:rFonts w:ascii="宋体" w:eastAsia="仿宋" w:hAnsi="宋体" w:cs="宋体" w:hint="eastAsia"/>
          <w:kern w:val="0"/>
          <w:sz w:val="32"/>
          <w:szCs w:val="21"/>
        </w:rPr>
        <w:t>。</w:t>
      </w:r>
      <w:r>
        <w:rPr>
          <w:rFonts w:ascii="宋体" w:eastAsia="仿宋" w:hAnsi="宋体" w:cs="宋体"/>
          <w:kern w:val="0"/>
          <w:sz w:val="32"/>
          <w:szCs w:val="21"/>
        </w:rPr>
        <w:t>社会力量投资举办的非营利性养老机构依法享有与公办养老机构同等的税费优惠政策，养老机构提供的赡养服务免征营业税。对非营利性养老机构建设</w:t>
      </w:r>
      <w:proofErr w:type="gramStart"/>
      <w:r>
        <w:rPr>
          <w:rFonts w:ascii="宋体" w:eastAsia="仿宋" w:hAnsi="宋体" w:cs="宋体"/>
          <w:kern w:val="0"/>
          <w:sz w:val="32"/>
          <w:szCs w:val="21"/>
        </w:rPr>
        <w:t>负征涉及</w:t>
      </w:r>
      <w:proofErr w:type="gramEnd"/>
      <w:r>
        <w:rPr>
          <w:rFonts w:ascii="宋体" w:eastAsia="仿宋" w:hAnsi="宋体" w:cs="宋体"/>
          <w:kern w:val="0"/>
          <w:sz w:val="32"/>
          <w:szCs w:val="21"/>
        </w:rPr>
        <w:t>的行政事业性收费以及有关基金（包括新型墙</w:t>
      </w:r>
      <w:proofErr w:type="gramStart"/>
      <w:r>
        <w:rPr>
          <w:rFonts w:ascii="宋体" w:eastAsia="仿宋" w:hAnsi="宋体" w:cs="宋体"/>
          <w:kern w:val="0"/>
          <w:sz w:val="32"/>
          <w:szCs w:val="21"/>
        </w:rPr>
        <w:t>体材</w:t>
      </w:r>
      <w:proofErr w:type="gramEnd"/>
      <w:r>
        <w:rPr>
          <w:rFonts w:ascii="宋体" w:eastAsia="仿宋" w:hAnsi="宋体" w:cs="宋体"/>
          <w:kern w:val="0"/>
          <w:sz w:val="32"/>
          <w:szCs w:val="21"/>
        </w:rPr>
        <w:t>料专项基金、散装水泥专项资金、价格调节基金等）；对营利性养老机构建设应减半征收上述费用和基金。</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2</w:t>
      </w:r>
      <w:r>
        <w:rPr>
          <w:rFonts w:ascii="宋体" w:eastAsia="仿宋" w:hAnsi="宋体" w:cs="宋体" w:hint="eastAsia"/>
          <w:kern w:val="0"/>
          <w:sz w:val="32"/>
          <w:szCs w:val="21"/>
        </w:rPr>
        <w:t>、</w:t>
      </w:r>
      <w:r>
        <w:rPr>
          <w:rFonts w:ascii="宋体" w:eastAsia="仿宋" w:hAnsi="宋体" w:cs="宋体"/>
          <w:kern w:val="0"/>
          <w:sz w:val="32"/>
          <w:szCs w:val="21"/>
        </w:rPr>
        <w:t>政府主办和特许经营的供水、供气、通信、有线（数字）电视等经营单位，应为社会力量投资举办的非营利性养老服务机构提供优质服务和收费优惠，其中用水、用气（燃料）等与居民用户实行同质同价，用电按当地最优惠的价格执行，免收有线电视开户费、城区普通宽带一次性连接费；优惠收取采用光纤接入或者接入距离较远等成本较高的宽带一次性连接费，通信费、收视费按当地最优惠标准收取。</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lastRenderedPageBreak/>
        <w:t>3</w:t>
      </w:r>
      <w:r>
        <w:rPr>
          <w:rFonts w:ascii="宋体" w:eastAsia="仿宋" w:hAnsi="宋体" w:cs="宋体" w:hint="eastAsia"/>
          <w:kern w:val="0"/>
          <w:sz w:val="32"/>
          <w:szCs w:val="21"/>
        </w:rPr>
        <w:t>、</w:t>
      </w:r>
      <w:r>
        <w:rPr>
          <w:rFonts w:ascii="宋体" w:eastAsia="仿宋" w:hAnsi="宋体" w:cs="宋体"/>
          <w:kern w:val="0"/>
          <w:sz w:val="32"/>
          <w:szCs w:val="21"/>
        </w:rPr>
        <w:t>对企事业单位、社会团体和个人通过具有公益性捐赠税前扣除资格的公益性社会团体或县级以上人民政府及其部门向社会力量投资举办非营利性养老机构的捐赠支出，准予</w:t>
      </w:r>
      <w:r>
        <w:rPr>
          <w:rFonts w:ascii="宋体" w:eastAsia="仿宋" w:hAnsi="宋体" w:cs="宋体"/>
          <w:kern w:val="0"/>
          <w:sz w:val="32"/>
          <w:szCs w:val="21"/>
        </w:rPr>
        <w:t>在计算应纳税所得额时扣除，个人通过公益性社会团体或者县以上人民政府及其部门向非营利性养老服务机构的捐赠，在缴纳个人所得税前准予全额扣除。</w:t>
      </w:r>
      <w:bookmarkStart w:id="1" w:name="page578"/>
      <w:bookmarkEnd w:id="1"/>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4</w:t>
      </w:r>
      <w:r>
        <w:rPr>
          <w:rFonts w:ascii="宋体" w:eastAsia="仿宋" w:hAnsi="宋体" w:cs="宋体" w:hint="eastAsia"/>
          <w:kern w:val="0"/>
          <w:sz w:val="32"/>
          <w:szCs w:val="21"/>
        </w:rPr>
        <w:t>、</w:t>
      </w:r>
      <w:r>
        <w:rPr>
          <w:rFonts w:ascii="宋体" w:eastAsia="仿宋" w:hAnsi="宋体" w:cs="宋体"/>
          <w:kern w:val="0"/>
          <w:sz w:val="32"/>
          <w:szCs w:val="21"/>
        </w:rPr>
        <w:t>实行积极的价格政策。在统一收费项目基础上，社会力量投资举办非营利性养老服务机构的收费标准实行政府指导价管理，社会力量投资举办营利性养老服务机构的收费标准由其自主确定。</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5</w:t>
      </w:r>
      <w:r>
        <w:rPr>
          <w:rFonts w:ascii="宋体" w:eastAsia="仿宋" w:hAnsi="宋体" w:cs="宋体" w:hint="eastAsia"/>
          <w:kern w:val="0"/>
          <w:sz w:val="32"/>
          <w:szCs w:val="21"/>
        </w:rPr>
        <w:t>、</w:t>
      </w:r>
      <w:r>
        <w:rPr>
          <w:rFonts w:ascii="宋体" w:eastAsia="仿宋" w:hAnsi="宋体" w:cs="宋体"/>
          <w:kern w:val="0"/>
          <w:sz w:val="32"/>
          <w:szCs w:val="21"/>
        </w:rPr>
        <w:t>坚决执行国家行政事业性收费相关政策，对非营利性养老机构的项目建设全额免征行政事业性收费，对营利性医疗机构的项目建设减半收取行政事业性收费。政府主办和特许经营的供水、供电、供气、通信、有线</w:t>
      </w:r>
      <w:r>
        <w:rPr>
          <w:rFonts w:ascii="Arial" w:eastAsia="仿宋" w:hAnsi="Arial" w:cs="Arial"/>
          <w:kern w:val="0"/>
          <w:sz w:val="32"/>
          <w:szCs w:val="21"/>
        </w:rPr>
        <w:t>(</w:t>
      </w:r>
      <w:r>
        <w:rPr>
          <w:rFonts w:ascii="宋体" w:eastAsia="仿宋" w:hAnsi="宋体" w:cs="宋体"/>
          <w:kern w:val="0"/>
          <w:sz w:val="32"/>
          <w:szCs w:val="21"/>
        </w:rPr>
        <w:t>数字</w:t>
      </w:r>
      <w:r>
        <w:rPr>
          <w:rFonts w:ascii="Arial" w:eastAsia="仿宋" w:hAnsi="Arial" w:cs="Arial"/>
          <w:kern w:val="0"/>
          <w:sz w:val="32"/>
          <w:szCs w:val="21"/>
        </w:rPr>
        <w:t>)</w:t>
      </w:r>
      <w:r>
        <w:rPr>
          <w:rFonts w:ascii="宋体" w:eastAsia="仿宋" w:hAnsi="宋体" w:cs="宋体"/>
          <w:kern w:val="0"/>
          <w:sz w:val="32"/>
          <w:szCs w:val="21"/>
        </w:rPr>
        <w:t>电视</w:t>
      </w:r>
      <w:r>
        <w:rPr>
          <w:rFonts w:ascii="宋体" w:eastAsia="仿宋" w:hAnsi="宋体" w:cs="宋体"/>
          <w:kern w:val="0"/>
          <w:sz w:val="32"/>
          <w:szCs w:val="21"/>
        </w:rPr>
        <w:t>等经营单位，积极提供上门优质服务，免收有线电视开户费、城区普通宽带一次性连接费，优惠收取采用光纤接入或者接入距离较远等成本较高的宽带一次性连接费，通信费、收视费按当地最优惠标准收取，非营利性养老服务机构免收视费。</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6</w:t>
      </w:r>
      <w:r>
        <w:rPr>
          <w:rFonts w:ascii="宋体" w:eastAsia="仿宋" w:hAnsi="宋体" w:cs="宋体" w:hint="eastAsia"/>
          <w:kern w:val="0"/>
          <w:sz w:val="32"/>
          <w:szCs w:val="21"/>
        </w:rPr>
        <w:t>、</w:t>
      </w:r>
      <w:r>
        <w:rPr>
          <w:rFonts w:ascii="黑体" w:eastAsia="仿宋" w:hAnsi="黑体" w:cs="黑体"/>
          <w:kern w:val="0"/>
          <w:sz w:val="32"/>
          <w:szCs w:val="21"/>
        </w:rPr>
        <w:t>落实税费优惠政策</w:t>
      </w:r>
      <w:r>
        <w:rPr>
          <w:rFonts w:ascii="黑体" w:eastAsia="仿宋" w:hAnsi="黑体" w:cs="黑体" w:hint="eastAsia"/>
          <w:kern w:val="0"/>
          <w:sz w:val="32"/>
          <w:szCs w:val="21"/>
        </w:rPr>
        <w:t>。</w:t>
      </w:r>
      <w:r>
        <w:rPr>
          <w:rFonts w:ascii="宋体" w:eastAsia="仿宋" w:hAnsi="宋体" w:cs="宋体"/>
          <w:kern w:val="0"/>
          <w:sz w:val="32"/>
          <w:szCs w:val="21"/>
        </w:rPr>
        <w:t>对民办养老机构提供的育养服务免征营业税。养老机构在资产重组过程中涉及的不动产、土地使用权转让，不征收增值税和营业税。进一步落实国家扶持小</w:t>
      </w:r>
      <w:proofErr w:type="gramStart"/>
      <w:r>
        <w:rPr>
          <w:rFonts w:ascii="宋体" w:eastAsia="仿宋" w:hAnsi="宋体" w:cs="宋体"/>
          <w:kern w:val="0"/>
          <w:sz w:val="32"/>
          <w:szCs w:val="21"/>
        </w:rPr>
        <w:t>微企业</w:t>
      </w:r>
      <w:proofErr w:type="gramEnd"/>
      <w:r>
        <w:rPr>
          <w:rFonts w:ascii="宋体" w:eastAsia="仿宋" w:hAnsi="宋体" w:cs="宋体"/>
          <w:kern w:val="0"/>
          <w:sz w:val="32"/>
          <w:szCs w:val="21"/>
        </w:rPr>
        <w:t>相关税收优惠政策，对符合条件的小型微利养老服务企业，按照相关规定给予增值税、营业税、所得税优</w:t>
      </w:r>
      <w:r>
        <w:rPr>
          <w:rFonts w:ascii="宋体" w:eastAsia="仿宋" w:hAnsi="宋体" w:cs="宋体"/>
          <w:kern w:val="0"/>
          <w:sz w:val="32"/>
          <w:szCs w:val="21"/>
        </w:rPr>
        <w:lastRenderedPageBreak/>
        <w:t>惠。对家政服务企业由员工制家政服务员提供的老人护理等家政服务，在政策有效期内按规定免征营业税。对符合条件的民办福利性、非营利性养老机构取得的收入，按规定免征企业所得税。对民办福利性、非营利性养老机构自用的房产、土地免征房产税、城镇土地使用税。对经批准设立的民办养老院内专门为老年</w:t>
      </w:r>
      <w:r>
        <w:rPr>
          <w:rFonts w:ascii="宋体" w:eastAsia="仿宋" w:hAnsi="宋体" w:cs="宋体"/>
          <w:kern w:val="0"/>
          <w:sz w:val="32"/>
          <w:szCs w:val="21"/>
        </w:rPr>
        <w:t>人提供生活照顾的场所免征耕地占用税。</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7</w:t>
      </w:r>
      <w:r>
        <w:rPr>
          <w:rFonts w:ascii="宋体" w:eastAsia="仿宋" w:hAnsi="宋体" w:cs="宋体" w:hint="eastAsia"/>
          <w:kern w:val="0"/>
          <w:sz w:val="32"/>
          <w:szCs w:val="21"/>
        </w:rPr>
        <w:t>、</w:t>
      </w:r>
      <w:r>
        <w:rPr>
          <w:rFonts w:ascii="宋体" w:eastAsia="仿宋" w:hAnsi="宋体" w:cs="宋体"/>
          <w:kern w:val="0"/>
          <w:sz w:val="32"/>
          <w:szCs w:val="21"/>
        </w:rPr>
        <w:t>对企事业单位、社会团体以及个人通过公益性社会团体或者县级以上人民政府及其部门，用于《中华人民共和国公益事业捐赠法》规定的公益事业的捐赠，符合相关规定的不超过年度利润总额</w:t>
      </w:r>
      <w:r>
        <w:rPr>
          <w:rFonts w:ascii="Arial" w:eastAsia="仿宋" w:hAnsi="Arial" w:cs="Arial"/>
          <w:kern w:val="0"/>
          <w:sz w:val="32"/>
          <w:szCs w:val="21"/>
        </w:rPr>
        <w:t>12%</w:t>
      </w:r>
      <w:r>
        <w:rPr>
          <w:rFonts w:ascii="宋体" w:eastAsia="仿宋" w:hAnsi="宋体" w:cs="宋体"/>
          <w:kern w:val="0"/>
          <w:sz w:val="32"/>
          <w:szCs w:val="21"/>
        </w:rPr>
        <w:t>的部分，准予扣除。对个人通过非营利性的社会团体和政府部门向福利性、非营利性的民办养老机构的捐赠，在缴纳个人所得税前准予全额扣除。</w:t>
      </w:r>
    </w:p>
    <w:p w:rsidR="002A2EF5" w:rsidRDefault="00391127">
      <w:pPr>
        <w:pStyle w:val="a5"/>
        <w:spacing w:line="596" w:lineRule="exact"/>
        <w:ind w:firstLine="640"/>
        <w:rPr>
          <w:rFonts w:ascii="Times New Roman" w:eastAsia="仿宋" w:hAnsi="Times New Roman" w:cs="Times New Roman"/>
          <w:kern w:val="0"/>
          <w:sz w:val="32"/>
          <w:szCs w:val="20"/>
        </w:rPr>
      </w:pPr>
      <w:r>
        <w:rPr>
          <w:rFonts w:ascii="宋体" w:eastAsia="仿宋" w:hAnsi="宋体" w:cs="宋体" w:hint="eastAsia"/>
          <w:kern w:val="0"/>
          <w:sz w:val="32"/>
          <w:szCs w:val="21"/>
        </w:rPr>
        <w:t>8</w:t>
      </w:r>
      <w:r>
        <w:rPr>
          <w:rFonts w:ascii="宋体" w:eastAsia="仿宋" w:hAnsi="宋体" w:cs="宋体" w:hint="eastAsia"/>
          <w:kern w:val="0"/>
          <w:sz w:val="32"/>
          <w:szCs w:val="21"/>
        </w:rPr>
        <w:t>、</w:t>
      </w:r>
      <w:r>
        <w:rPr>
          <w:rFonts w:ascii="宋体" w:eastAsia="仿宋" w:hAnsi="宋体" w:cs="宋体"/>
          <w:kern w:val="0"/>
          <w:sz w:val="32"/>
          <w:szCs w:val="21"/>
        </w:rPr>
        <w:t>对民办非营利性养老机构建设免征有关行政事业性收费，对营利性养老机构建设减半征收有关行政事业性收费。</w:t>
      </w:r>
      <w:bookmarkStart w:id="2" w:name="page213"/>
      <w:bookmarkEnd w:id="2"/>
    </w:p>
    <w:p w:rsidR="002A2EF5" w:rsidRDefault="00391127">
      <w:pPr>
        <w:pStyle w:val="a5"/>
        <w:spacing w:line="596" w:lineRule="exact"/>
        <w:ind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w:t>
      </w:r>
      <w:proofErr w:type="gramStart"/>
      <w:r>
        <w:rPr>
          <w:rFonts w:ascii="黑体" w:eastAsia="黑体" w:hAnsi="黑体" w:cs="黑体" w:hint="eastAsia"/>
          <w:sz w:val="32"/>
          <w:szCs w:val="32"/>
        </w:rPr>
        <w:t>医</w:t>
      </w:r>
      <w:proofErr w:type="gramEnd"/>
      <w:r>
        <w:rPr>
          <w:rFonts w:ascii="黑体" w:eastAsia="黑体" w:hAnsi="黑体" w:cs="黑体" w:hint="eastAsia"/>
          <w:sz w:val="32"/>
          <w:szCs w:val="32"/>
        </w:rPr>
        <w:t>养结合政策</w:t>
      </w:r>
      <w:bookmarkStart w:id="3" w:name="page519"/>
      <w:bookmarkEnd w:id="3"/>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1</w:t>
      </w:r>
      <w:r>
        <w:rPr>
          <w:rFonts w:ascii="宋体" w:eastAsia="仿宋" w:hAnsi="宋体" w:cs="宋体" w:hint="eastAsia"/>
          <w:kern w:val="0"/>
          <w:sz w:val="32"/>
          <w:szCs w:val="21"/>
        </w:rPr>
        <w:t>、</w:t>
      </w:r>
      <w:r>
        <w:rPr>
          <w:rFonts w:ascii="宋体" w:eastAsia="仿宋" w:hAnsi="宋体" w:cs="宋体"/>
          <w:kern w:val="0"/>
          <w:sz w:val="32"/>
          <w:szCs w:val="21"/>
        </w:rPr>
        <w:t>加大财政扶持力度。各地可将健康服务产业纳</w:t>
      </w:r>
      <w:r>
        <w:rPr>
          <w:rFonts w:ascii="宋体" w:eastAsia="仿宋" w:hAnsi="宋体" w:cs="宋体"/>
          <w:kern w:val="0"/>
          <w:sz w:val="32"/>
          <w:szCs w:val="21"/>
        </w:rPr>
        <w:t>入服务业发展引导资金支持范围，有条件的市州可设立健康产业基金。对符合法律法规和国家有关政策规定的省级及以上健康服务产业集聚区的生产性企业，享受集聚区工业企业相关优惠政策。积极推进政府购买基本健康养老服务，逐步扩大购买服务范围，完善购买服务内容。医疗机构设置老年护理床位符合养老资助条件的，可按实际开放床位申请给予项目建设资助和营运补贴。用于社会福利事业的彩票公益金要适</w:t>
      </w:r>
      <w:r>
        <w:rPr>
          <w:rFonts w:ascii="宋体" w:eastAsia="仿宋" w:hAnsi="宋体" w:cs="宋体"/>
          <w:kern w:val="0"/>
          <w:sz w:val="32"/>
          <w:szCs w:val="21"/>
        </w:rPr>
        <w:lastRenderedPageBreak/>
        <w:t>当支持开展</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养结合服务项目建设。</w:t>
      </w:r>
    </w:p>
    <w:p w:rsidR="002A2EF5" w:rsidRDefault="00391127">
      <w:pPr>
        <w:pStyle w:val="a5"/>
        <w:spacing w:line="596" w:lineRule="exact"/>
        <w:ind w:firstLine="640"/>
        <w:rPr>
          <w:rFonts w:ascii="宋体" w:eastAsia="仿宋" w:hAnsi="宋体" w:cs="宋体"/>
          <w:kern w:val="0"/>
          <w:sz w:val="32"/>
          <w:szCs w:val="21"/>
        </w:rPr>
      </w:pPr>
      <w:r>
        <w:rPr>
          <w:rFonts w:ascii="Times New Roman" w:eastAsia="仿宋" w:hAnsi="Times New Roman" w:cs="Times New Roman" w:hint="eastAsia"/>
          <w:kern w:val="0"/>
          <w:sz w:val="32"/>
          <w:szCs w:val="20"/>
        </w:rPr>
        <w:t>2</w:t>
      </w:r>
      <w:r>
        <w:rPr>
          <w:rFonts w:ascii="Times New Roman" w:eastAsia="仿宋" w:hAnsi="Times New Roman" w:cs="Times New Roman" w:hint="eastAsia"/>
          <w:kern w:val="0"/>
          <w:sz w:val="32"/>
          <w:szCs w:val="20"/>
        </w:rPr>
        <w:t>、</w:t>
      </w:r>
      <w:r>
        <w:rPr>
          <w:rFonts w:ascii="宋体" w:eastAsia="仿宋" w:hAnsi="宋体" w:cs="宋体"/>
          <w:kern w:val="0"/>
          <w:sz w:val="32"/>
          <w:szCs w:val="21"/>
        </w:rPr>
        <w:t>落实税费优惠政策。对养老机构提供的养老服务、医疗机构提供的医疗服务按规定免征增值税。对非营利性养老机构建设</w:t>
      </w:r>
      <w:r>
        <w:rPr>
          <w:rFonts w:ascii="宋体" w:eastAsia="仿宋" w:hAnsi="宋体" w:cs="宋体"/>
          <w:kern w:val="0"/>
          <w:sz w:val="32"/>
          <w:szCs w:val="21"/>
        </w:rPr>
        <w:t>免征有关行政事业性收费，对非营利性医疗机构建设全额免征行政事业性收费；对营利性养老机构建设和医疗机构建设减半收取有关行政事业性收费；对养老机构提供养老服务适当减免行政事业性收费。</w:t>
      </w:r>
    </w:p>
    <w:p w:rsidR="002A2EF5" w:rsidRDefault="00391127">
      <w:pPr>
        <w:pStyle w:val="a5"/>
        <w:spacing w:line="596" w:lineRule="exact"/>
        <w:ind w:firstLine="640"/>
        <w:rPr>
          <w:rFonts w:ascii="宋体" w:eastAsia="仿宋" w:hAnsi="宋体" w:cs="宋体"/>
          <w:kern w:val="0"/>
          <w:sz w:val="32"/>
          <w:szCs w:val="21"/>
        </w:rPr>
      </w:pPr>
      <w:r>
        <w:rPr>
          <w:rFonts w:ascii="Times New Roman" w:eastAsia="仿宋" w:hAnsi="Times New Roman" w:cs="Times New Roman" w:hint="eastAsia"/>
          <w:kern w:val="0"/>
          <w:sz w:val="32"/>
          <w:szCs w:val="20"/>
        </w:rPr>
        <w:t>3</w:t>
      </w:r>
      <w:r>
        <w:rPr>
          <w:rFonts w:ascii="Times New Roman" w:eastAsia="仿宋" w:hAnsi="Times New Roman" w:cs="Times New Roman" w:hint="eastAsia"/>
          <w:kern w:val="0"/>
          <w:sz w:val="32"/>
          <w:szCs w:val="20"/>
        </w:rPr>
        <w:t>、</w:t>
      </w:r>
      <w:r>
        <w:rPr>
          <w:rFonts w:ascii="宋体" w:eastAsia="仿宋" w:hAnsi="宋体" w:cs="宋体"/>
          <w:kern w:val="0"/>
          <w:sz w:val="32"/>
          <w:szCs w:val="21"/>
        </w:rPr>
        <w:t>加强规划布局和用地保障。各级政府要在土地利用规划和城乡规划中统筹考虑</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养结合机构发展需要，做好用地规划布局。对非营利性</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养结合机构，可采取划拨方式，优先保障用地；对营利性</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养结合机构，应以租赁、出让等有偿方式保障用地，养老机构设置医疗机构，可将在项目中配套建设医疗服务设施相关要求作为土地出让条件，并明确不得分割转让。依法需招标</w:t>
      </w:r>
      <w:r>
        <w:rPr>
          <w:rFonts w:ascii="宋体" w:eastAsia="仿宋" w:hAnsi="宋体" w:cs="宋体"/>
          <w:kern w:val="0"/>
          <w:sz w:val="32"/>
          <w:szCs w:val="21"/>
        </w:rPr>
        <w:t>拍卖挂牌出让土地的，应采取招标拍卖挂牌出让方式。</w:t>
      </w:r>
    </w:p>
    <w:p w:rsidR="002A2EF5" w:rsidRDefault="00391127">
      <w:pPr>
        <w:pStyle w:val="a5"/>
        <w:spacing w:line="596" w:lineRule="exact"/>
        <w:ind w:firstLine="640"/>
        <w:rPr>
          <w:rFonts w:ascii="宋体" w:eastAsia="仿宋" w:hAnsi="宋体" w:cs="宋体"/>
          <w:kern w:val="0"/>
          <w:sz w:val="32"/>
          <w:szCs w:val="21"/>
        </w:rPr>
      </w:pPr>
      <w:r>
        <w:rPr>
          <w:rFonts w:ascii="Times New Roman" w:eastAsia="仿宋" w:hAnsi="Times New Roman" w:cs="Times New Roman" w:hint="eastAsia"/>
          <w:kern w:val="0"/>
          <w:sz w:val="32"/>
          <w:szCs w:val="20"/>
        </w:rPr>
        <w:t>4</w:t>
      </w:r>
      <w:r>
        <w:rPr>
          <w:rFonts w:ascii="Times New Roman" w:eastAsia="仿宋" w:hAnsi="Times New Roman" w:cs="Times New Roman" w:hint="eastAsia"/>
          <w:kern w:val="0"/>
          <w:sz w:val="32"/>
          <w:szCs w:val="20"/>
        </w:rPr>
        <w:t>、</w:t>
      </w:r>
      <w:r>
        <w:rPr>
          <w:rFonts w:ascii="宋体" w:eastAsia="仿宋" w:hAnsi="宋体" w:cs="宋体"/>
          <w:kern w:val="0"/>
          <w:sz w:val="32"/>
          <w:szCs w:val="21"/>
        </w:rPr>
        <w:t>加强人才队伍建设。研究制定养老机构医护人员的定向培养、合作培养和其他针对性培养政策，完善医疗、养老服务护理人员职业培训补贴制度，不断加强</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养结合发展的人才保障。养老机构医护人员纳入卫生计生部门行业管理，在资格认定、职称评定、继续教育等方面同等对待，推荐评优等方面予以适当倾斜。完善薪酬、职称评定等激励机制，鼓励医护人员到</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养结合机构执业。建立</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养结合人才队伍的轮训机制，将老年医学、康复、护理人才作为急需紧缺人</w:t>
      </w:r>
      <w:r>
        <w:rPr>
          <w:rFonts w:ascii="宋体" w:eastAsia="仿宋" w:hAnsi="宋体" w:cs="宋体"/>
          <w:kern w:val="0"/>
          <w:sz w:val="32"/>
          <w:szCs w:val="21"/>
        </w:rPr>
        <w:lastRenderedPageBreak/>
        <w:t>才纳入卫生计生人员培训规划。加强专业技能培训，推进养老护理员等职业技能鉴定工作。支持医学类高等学校和中</w:t>
      </w:r>
      <w:r>
        <w:rPr>
          <w:rFonts w:ascii="宋体" w:eastAsia="仿宋" w:hAnsi="宋体" w:cs="宋体"/>
          <w:kern w:val="0"/>
          <w:sz w:val="32"/>
          <w:szCs w:val="21"/>
        </w:rPr>
        <w:t>等医学职业学校增设相关专业课程，加快</w:t>
      </w:r>
      <w:bookmarkStart w:id="4" w:name="page520"/>
      <w:bookmarkEnd w:id="4"/>
      <w:r>
        <w:rPr>
          <w:rFonts w:ascii="Times New Roman" w:eastAsia="仿宋" w:hAnsi="Times New Roman" w:cs="Times New Roman"/>
          <w:noProof/>
          <w:kern w:val="0"/>
          <w:sz w:val="32"/>
          <w:szCs w:val="21"/>
        </w:rPr>
        <w:drawing>
          <wp:anchor distT="0" distB="0" distL="114300" distR="114300" simplePos="0" relativeHeight="251659264" behindDoc="1" locked="0" layoutInCell="0" allowOverlap="1">
            <wp:simplePos x="0" y="0"/>
            <wp:positionH relativeFrom="page">
              <wp:posOffset>5679440</wp:posOffset>
            </wp:positionH>
            <wp:positionV relativeFrom="page">
              <wp:posOffset>0</wp:posOffset>
            </wp:positionV>
            <wp:extent cx="440055" cy="107950"/>
            <wp:effectExtent l="0" t="0" r="0" b="0"/>
            <wp:wrapNone/>
            <wp:docPr id="5"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4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a:xfrm>
                      <a:off x="0" y="0"/>
                      <a:ext cx="440055" cy="107950"/>
                    </a:xfrm>
                    <a:prstGeom prst="rect">
                      <a:avLst/>
                    </a:prstGeom>
                    <a:noFill/>
                  </pic:spPr>
                </pic:pic>
              </a:graphicData>
            </a:graphic>
          </wp:anchor>
        </w:drawing>
      </w:r>
      <w:r>
        <w:rPr>
          <w:rFonts w:ascii="Times New Roman" w:eastAsia="仿宋" w:hAnsi="Times New Roman" w:cs="Times New Roman"/>
          <w:noProof/>
          <w:kern w:val="0"/>
          <w:sz w:val="32"/>
          <w:szCs w:val="21"/>
        </w:rPr>
        <mc:AlternateContent>
          <mc:Choice Requires="wps">
            <w:drawing>
              <wp:anchor distT="0" distB="0" distL="114300" distR="114300" simplePos="0" relativeHeight="251660288" behindDoc="1" locked="0" layoutInCell="0" allowOverlap="1">
                <wp:simplePos x="0" y="0"/>
                <wp:positionH relativeFrom="page">
                  <wp:posOffset>1007745</wp:posOffset>
                </wp:positionH>
                <wp:positionV relativeFrom="page">
                  <wp:posOffset>561340</wp:posOffset>
                </wp:positionV>
                <wp:extent cx="939800" cy="194945"/>
                <wp:effectExtent l="0" t="0" r="0" b="0"/>
                <wp:wrapNone/>
                <wp:docPr id="1442" name="Shape 1442"/>
                <wp:cNvGraphicFramePr/>
                <a:graphic xmlns:a="http://schemas.openxmlformats.org/drawingml/2006/main">
                  <a:graphicData uri="http://schemas.microsoft.com/office/word/2010/wordprocessingShape">
                    <wps:wsp>
                      <wps:cNvSpPr/>
                      <wps:spPr>
                        <a:xfrm>
                          <a:off x="0" y="0"/>
                          <a:ext cx="939800" cy="194945"/>
                        </a:xfrm>
                        <a:prstGeom prst="rect">
                          <a:avLst/>
                        </a:prstGeom>
                        <a:solidFill>
                          <a:srgbClr val="949494"/>
                        </a:solidFill>
                      </wps:spPr>
                      <wps:txbx>
                        <w:txbxContent>
                          <w:p w:rsidR="002A2EF5" w:rsidRDefault="002A2EF5">
                            <w:pPr>
                              <w:jc w:val="center"/>
                            </w:pPr>
                          </w:p>
                        </w:txbxContent>
                      </wps:txbx>
                      <wps:bodyPr/>
                    </wps:wsp>
                  </a:graphicData>
                </a:graphic>
              </wp:anchor>
            </w:drawing>
          </mc:Choice>
          <mc:Fallback xmlns:wpsCustomData="http://www.wps.cn/officeDocument/2013/wpsCustomData" xmlns:w15="http://schemas.microsoft.com/office/word/2012/wordml">
            <w:pict>
              <v:rect id="Shape 1442" o:spid="_x0000_s1026" o:spt="1" style="position:absolute;left:0pt;margin-left:79.35pt;margin-top:44.2pt;height:15.35pt;width:74pt;mso-position-horizontal-relative:page;mso-position-vertical-relative:page;z-index:-251656192;mso-width-relative:page;mso-height-relative:page;" fillcolor="#949494" filled="t" stroked="f" coordsize="21600,21600" o:allowincell="f" o:gfxdata="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j/RxMtkAAAAKAQAADwAAAAAAAAABACAAAAAiAAAAZHJzL2Rvd25yZXYueG1sUEsBAhQAFAAA&#10;AAgAh07iQM5VAeF8AQAA/AIAAA4AAAAAAAAAAQAgAAAAKAEAAGRycy9lMm9Eb2MueG1sUEsFBgAA&#10;AAAGAAYAWQEAABYFAAAAAA==&#10;">
                <v:fill on="t" focussize="0,0"/>
                <v:stroke on="f"/>
                <v:imagedata o:title=""/>
                <o:lock v:ext="edit" aspectratio="f"/>
                <v:textbox>
                  <w:txbxContent>
                    <w:p>
                      <w:pPr>
                        <w:jc w:val="center"/>
                      </w:pPr>
                    </w:p>
                  </w:txbxContent>
                </v:textbox>
              </v:rect>
            </w:pict>
          </mc:Fallback>
        </mc:AlternateContent>
      </w:r>
      <w:r>
        <w:rPr>
          <w:rFonts w:ascii="宋体" w:eastAsia="仿宋" w:hAnsi="宋体" w:cs="宋体"/>
          <w:kern w:val="0"/>
          <w:sz w:val="32"/>
          <w:szCs w:val="21"/>
        </w:rPr>
        <w:t>培养老年医学、康复、护理、营养、心理和社会工作等方面专业人才。</w:t>
      </w:r>
    </w:p>
    <w:p w:rsidR="002A2EF5" w:rsidRDefault="00391127">
      <w:pPr>
        <w:pStyle w:val="a5"/>
        <w:spacing w:line="596" w:lineRule="exact"/>
        <w:ind w:firstLine="640"/>
        <w:rPr>
          <w:rFonts w:ascii="宋体" w:eastAsia="仿宋" w:hAnsi="宋体" w:cs="宋体"/>
          <w:sz w:val="32"/>
          <w:szCs w:val="21"/>
        </w:rPr>
      </w:pPr>
      <w:r>
        <w:rPr>
          <w:rFonts w:ascii="Times New Roman" w:eastAsia="仿宋" w:hAnsi="Times New Roman" w:cs="Times New Roman" w:hint="eastAsia"/>
          <w:kern w:val="0"/>
          <w:sz w:val="32"/>
          <w:szCs w:val="20"/>
        </w:rPr>
        <w:t>5</w:t>
      </w:r>
      <w:r>
        <w:rPr>
          <w:rFonts w:ascii="Times New Roman" w:eastAsia="仿宋" w:hAnsi="Times New Roman" w:cs="Times New Roman" w:hint="eastAsia"/>
          <w:kern w:val="0"/>
          <w:sz w:val="32"/>
          <w:szCs w:val="20"/>
        </w:rPr>
        <w:t>、</w:t>
      </w:r>
      <w:r>
        <w:rPr>
          <w:rFonts w:ascii="宋体" w:eastAsia="仿宋" w:hAnsi="宋体" w:cs="宋体"/>
          <w:sz w:val="32"/>
          <w:szCs w:val="21"/>
        </w:rPr>
        <w:t>建立</w:t>
      </w:r>
      <w:proofErr w:type="gramStart"/>
      <w:r>
        <w:rPr>
          <w:rFonts w:ascii="宋体" w:eastAsia="仿宋" w:hAnsi="宋体" w:cs="宋体"/>
          <w:sz w:val="32"/>
          <w:szCs w:val="21"/>
        </w:rPr>
        <w:t>医</w:t>
      </w:r>
      <w:proofErr w:type="gramEnd"/>
      <w:r>
        <w:rPr>
          <w:rFonts w:ascii="宋体" w:eastAsia="仿宋" w:hAnsi="宋体" w:cs="宋体"/>
          <w:sz w:val="32"/>
          <w:szCs w:val="21"/>
        </w:rPr>
        <w:t>养结合绿色通道。加快推进</w:t>
      </w:r>
      <w:proofErr w:type="gramStart"/>
      <w:r>
        <w:rPr>
          <w:rFonts w:ascii="宋体" w:eastAsia="仿宋" w:hAnsi="宋体" w:cs="宋体"/>
          <w:sz w:val="32"/>
          <w:szCs w:val="21"/>
        </w:rPr>
        <w:t>医</w:t>
      </w:r>
      <w:proofErr w:type="gramEnd"/>
      <w:r>
        <w:rPr>
          <w:rFonts w:ascii="宋体" w:eastAsia="仿宋" w:hAnsi="宋体" w:cs="宋体"/>
          <w:sz w:val="32"/>
          <w:szCs w:val="21"/>
        </w:rPr>
        <w:t>养结合。依托我省国家级</w:t>
      </w:r>
      <w:proofErr w:type="gramStart"/>
      <w:r>
        <w:rPr>
          <w:rFonts w:ascii="宋体" w:eastAsia="仿宋" w:hAnsi="宋体" w:cs="宋体"/>
          <w:sz w:val="32"/>
          <w:szCs w:val="21"/>
        </w:rPr>
        <w:t>医</w:t>
      </w:r>
      <w:proofErr w:type="gramEnd"/>
      <w:r>
        <w:rPr>
          <w:rFonts w:ascii="宋体" w:eastAsia="仿宋" w:hAnsi="宋体" w:cs="宋体"/>
          <w:sz w:val="32"/>
          <w:szCs w:val="21"/>
        </w:rPr>
        <w:t>养结合试点市，建设一批</w:t>
      </w:r>
      <w:proofErr w:type="gramStart"/>
      <w:r>
        <w:rPr>
          <w:rFonts w:ascii="宋体" w:eastAsia="仿宋" w:hAnsi="宋体" w:cs="宋体"/>
          <w:sz w:val="32"/>
          <w:szCs w:val="21"/>
        </w:rPr>
        <w:t>医</w:t>
      </w:r>
      <w:proofErr w:type="gramEnd"/>
      <w:r>
        <w:rPr>
          <w:rFonts w:ascii="宋体" w:eastAsia="仿宋" w:hAnsi="宋体" w:cs="宋体"/>
          <w:sz w:val="32"/>
          <w:szCs w:val="21"/>
        </w:rPr>
        <w:t>养结合示范基地，积极探索可持续、可复制的经验。建立医疗卫生机构设置审批绿色通道，支持养老机构开办老年病院、康复院、医务室等医疗卫生机构，将符合条件的养老机构内设医疗卫生机构按规定纳入城乡基本医疗保险定点范围。支持有条件的养老服务机构内设医疗机构并纳入区域卫生和医疗机构设置规划。取消养老机构内设诊所的设置审批，实行备案制。鼓励符合条件的执业医师到养老机构、社区老年照料机构内设的医疗卫生机构多点执业。支持医疗卫生机构为养老机构开通预</w:t>
      </w:r>
      <w:r>
        <w:rPr>
          <w:rFonts w:ascii="宋体" w:eastAsia="仿宋" w:hAnsi="宋体" w:cs="宋体"/>
          <w:sz w:val="32"/>
          <w:szCs w:val="21"/>
        </w:rPr>
        <w:t>约就诊绿色通道，为入住老年人提供医疗巡诊、健康管理、保健咨询、预约就诊、急诊急救、中医养生保健等服务。推进基层乡镇卫生院转型</w:t>
      </w:r>
      <w:proofErr w:type="gramStart"/>
      <w:r>
        <w:rPr>
          <w:rFonts w:ascii="宋体" w:eastAsia="仿宋" w:hAnsi="宋体" w:cs="宋体"/>
          <w:sz w:val="32"/>
          <w:szCs w:val="21"/>
        </w:rPr>
        <w:t>医</w:t>
      </w:r>
      <w:proofErr w:type="gramEnd"/>
      <w:r>
        <w:rPr>
          <w:rFonts w:ascii="宋体" w:eastAsia="仿宋" w:hAnsi="宋体" w:cs="宋体"/>
          <w:sz w:val="32"/>
          <w:szCs w:val="21"/>
        </w:rPr>
        <w:t>养结合养老服务机构，推进养老机构、社区老年照料中心与周边医院、基层医疗卫生机构建立急救、转诊等合作机制，以签约合作的形式确定与医疗机构的服务项目、服务方式以及责任和义务等，为老年人提供便捷医疗服务。鼓励二级以上综合医院与养老机构开展对口支援、技术帮扶。支持乡镇卫生院、社区卫生服务机构发展老年医疗护理特色科室。提升</w:t>
      </w:r>
      <w:proofErr w:type="gramStart"/>
      <w:r>
        <w:rPr>
          <w:rFonts w:ascii="宋体" w:eastAsia="仿宋" w:hAnsi="宋体" w:cs="宋体"/>
          <w:sz w:val="32"/>
          <w:szCs w:val="21"/>
        </w:rPr>
        <w:t>医</w:t>
      </w:r>
      <w:proofErr w:type="gramEnd"/>
      <w:r>
        <w:rPr>
          <w:rFonts w:ascii="宋体" w:eastAsia="仿宋" w:hAnsi="宋体" w:cs="宋体"/>
          <w:sz w:val="32"/>
          <w:szCs w:val="21"/>
        </w:rPr>
        <w:t>保经办服务能力，切实解决老</w:t>
      </w:r>
      <w:r>
        <w:rPr>
          <w:rFonts w:ascii="宋体" w:eastAsia="仿宋" w:hAnsi="宋体" w:cs="宋体"/>
          <w:sz w:val="32"/>
          <w:szCs w:val="21"/>
        </w:rPr>
        <w:lastRenderedPageBreak/>
        <w:t>年人异地就医直接结算问题。探索建立长期护理保</w:t>
      </w:r>
      <w:r>
        <w:rPr>
          <w:rFonts w:ascii="宋体" w:eastAsia="仿宋" w:hAnsi="宋体" w:cs="宋体"/>
          <w:sz w:val="32"/>
          <w:szCs w:val="21"/>
        </w:rPr>
        <w:t>险制度，形成多元化的保险筹资模式，推动解决失能人员基本生活照料和相关医疗护理等所需费用问题。推动湖南健康产业园区的</w:t>
      </w:r>
      <w:proofErr w:type="gramStart"/>
      <w:r>
        <w:rPr>
          <w:rFonts w:ascii="宋体" w:eastAsia="仿宋" w:hAnsi="宋体" w:cs="宋体"/>
          <w:sz w:val="32"/>
          <w:szCs w:val="21"/>
        </w:rPr>
        <w:t>医</w:t>
      </w:r>
      <w:proofErr w:type="gramEnd"/>
      <w:r>
        <w:rPr>
          <w:rFonts w:ascii="宋体" w:eastAsia="仿宋" w:hAnsi="宋体" w:cs="宋体"/>
          <w:sz w:val="32"/>
          <w:szCs w:val="21"/>
        </w:rPr>
        <w:t>养项目建设，鼓励社会力量兴办</w:t>
      </w:r>
      <w:proofErr w:type="gramStart"/>
      <w:r>
        <w:rPr>
          <w:rFonts w:ascii="宋体" w:eastAsia="仿宋" w:hAnsi="宋体" w:cs="宋体"/>
          <w:sz w:val="32"/>
          <w:szCs w:val="21"/>
        </w:rPr>
        <w:t>医</w:t>
      </w:r>
      <w:proofErr w:type="gramEnd"/>
      <w:r>
        <w:rPr>
          <w:rFonts w:ascii="宋体" w:eastAsia="仿宋" w:hAnsi="宋体" w:cs="宋体"/>
          <w:sz w:val="32"/>
          <w:szCs w:val="21"/>
        </w:rPr>
        <w:t>养结合机构，大力发展健康养老产业。</w:t>
      </w:r>
    </w:p>
    <w:p w:rsidR="00391127" w:rsidRDefault="00391127">
      <w:pPr>
        <w:pStyle w:val="a5"/>
        <w:spacing w:line="596" w:lineRule="exact"/>
        <w:ind w:firstLine="640"/>
        <w:rPr>
          <w:rFonts w:ascii="宋体" w:eastAsia="仿宋" w:hAnsi="宋体" w:cs="宋体" w:hint="eastAsia"/>
          <w:sz w:val="32"/>
          <w:szCs w:val="21"/>
        </w:rPr>
      </w:pPr>
      <w:r>
        <w:rPr>
          <w:rFonts w:ascii="宋体" w:eastAsia="仿宋" w:hAnsi="宋体" w:cs="宋体" w:hint="eastAsia"/>
          <w:sz w:val="32"/>
          <w:szCs w:val="21"/>
        </w:rPr>
        <w:t>6</w:t>
      </w:r>
      <w:r>
        <w:rPr>
          <w:rFonts w:ascii="宋体" w:eastAsia="仿宋" w:hAnsi="宋体" w:cs="宋体" w:hint="eastAsia"/>
          <w:sz w:val="32"/>
          <w:szCs w:val="21"/>
        </w:rPr>
        <w:t>、</w:t>
      </w:r>
      <w:r>
        <w:rPr>
          <w:rFonts w:ascii="宋体" w:eastAsia="仿宋" w:hAnsi="宋体" w:cs="宋体"/>
          <w:sz w:val="32"/>
          <w:szCs w:val="21"/>
        </w:rPr>
        <w:t>加强人力资源保障。适应健康服务产业发展，调整优化医学教育专业</w:t>
      </w:r>
      <w:bookmarkStart w:id="5" w:name="page538"/>
      <w:bookmarkEnd w:id="5"/>
      <w:r>
        <w:rPr>
          <w:rFonts w:ascii="宋体" w:eastAsia="仿宋" w:hAnsi="宋体" w:cs="宋体"/>
          <w:sz w:val="32"/>
          <w:szCs w:val="21"/>
        </w:rPr>
        <w:t>结构，加强急需紧缺医学专业人才培养，加大健康服务人才培养培训力度，强化高层次人才队伍建设。支持医药专业技术人员出国</w:t>
      </w:r>
      <w:r>
        <w:rPr>
          <w:rFonts w:ascii="宋体" w:eastAsia="仿宋" w:hAnsi="宋体" w:cs="宋体"/>
          <w:sz w:val="32"/>
          <w:szCs w:val="21"/>
        </w:rPr>
        <w:t>(</w:t>
      </w:r>
      <w:r>
        <w:rPr>
          <w:rFonts w:ascii="宋体" w:eastAsia="仿宋" w:hAnsi="宋体" w:cs="宋体"/>
          <w:sz w:val="32"/>
          <w:szCs w:val="21"/>
        </w:rPr>
        <w:t>境</w:t>
      </w:r>
      <w:r>
        <w:rPr>
          <w:rFonts w:ascii="宋体" w:eastAsia="仿宋" w:hAnsi="宋体" w:cs="宋体"/>
          <w:sz w:val="32"/>
          <w:szCs w:val="21"/>
        </w:rPr>
        <w:t>)</w:t>
      </w:r>
      <w:r>
        <w:rPr>
          <w:rFonts w:ascii="宋体" w:eastAsia="仿宋" w:hAnsi="宋体" w:cs="宋体"/>
          <w:sz w:val="32"/>
          <w:szCs w:val="21"/>
        </w:rPr>
        <w:t>培训，提升国内医学人才培养水平。全面实行医师执业区域注册，医师个人以合同</w:t>
      </w:r>
      <w:r>
        <w:rPr>
          <w:rFonts w:ascii="宋体" w:eastAsia="仿宋" w:hAnsi="宋体" w:cs="宋体"/>
          <w:sz w:val="32"/>
          <w:szCs w:val="21"/>
        </w:rPr>
        <w:t>(</w:t>
      </w:r>
      <w:r>
        <w:rPr>
          <w:rFonts w:ascii="宋体" w:eastAsia="仿宋" w:hAnsi="宋体" w:cs="宋体"/>
          <w:sz w:val="32"/>
          <w:szCs w:val="21"/>
        </w:rPr>
        <w:t>协议</w:t>
      </w:r>
      <w:r>
        <w:rPr>
          <w:rFonts w:ascii="宋体" w:eastAsia="仿宋" w:hAnsi="宋体" w:cs="宋体"/>
          <w:sz w:val="32"/>
          <w:szCs w:val="21"/>
        </w:rPr>
        <w:t>)</w:t>
      </w:r>
      <w:r>
        <w:rPr>
          <w:rFonts w:ascii="宋体" w:eastAsia="仿宋" w:hAnsi="宋体" w:cs="宋体"/>
          <w:sz w:val="32"/>
          <w:szCs w:val="21"/>
        </w:rPr>
        <w:t>为依据，可在多个机构执业，促进医师有序流动和多点执业。推进电子化注</w:t>
      </w:r>
      <w:r>
        <w:rPr>
          <w:rFonts w:ascii="宋体" w:eastAsia="仿宋" w:hAnsi="宋体" w:cs="宋体"/>
          <w:sz w:val="32"/>
          <w:szCs w:val="21"/>
        </w:rPr>
        <w:t>册管理改革，简化审批流程，缩短办理时限，方便医护人员变更注册。推动建立适应医师多点执业的人员聘用退出、教育培训、评价激励、职务晋升、选拔任用机制。推动公立医院建立完善医务人员全职、兼职制度，加强岗位管理，探索更加灵活的用人机制。医师可以按规定申请设置医疗机构，鼓励医师到基层开办诊所。鼓励医师利用业余时间、退休医师到基层医疗卫生机构执业或开设工作室。在社会办医疗机构稳定执业的兼职医务人员，合同</w:t>
      </w:r>
      <w:r>
        <w:rPr>
          <w:rFonts w:ascii="宋体" w:eastAsia="仿宋" w:hAnsi="宋体" w:cs="宋体"/>
          <w:sz w:val="32"/>
          <w:szCs w:val="21"/>
        </w:rPr>
        <w:t>(</w:t>
      </w:r>
      <w:r>
        <w:rPr>
          <w:rFonts w:ascii="宋体" w:eastAsia="仿宋" w:hAnsi="宋体" w:cs="宋体"/>
          <w:sz w:val="32"/>
          <w:szCs w:val="21"/>
        </w:rPr>
        <w:t>协议</w:t>
      </w:r>
      <w:r>
        <w:rPr>
          <w:rFonts w:ascii="宋体" w:eastAsia="仿宋" w:hAnsi="宋体" w:cs="宋体"/>
          <w:sz w:val="32"/>
          <w:szCs w:val="21"/>
        </w:rPr>
        <w:t>)</w:t>
      </w:r>
      <w:r>
        <w:rPr>
          <w:rFonts w:ascii="宋体" w:eastAsia="仿宋" w:hAnsi="宋体" w:cs="宋体"/>
          <w:sz w:val="32"/>
          <w:szCs w:val="21"/>
        </w:rPr>
        <w:t>期内可代表该机构参加各类学术活动，本人可按规定参加职称评审。对申请举办医疗机构或受聘到社会办医疗机构执业的退休</w:t>
      </w:r>
      <w:r>
        <w:rPr>
          <w:rFonts w:ascii="宋体" w:eastAsia="仿宋" w:hAnsi="宋体" w:cs="宋体"/>
          <w:sz w:val="32"/>
          <w:szCs w:val="21"/>
        </w:rPr>
        <w:t>医务人员，原单位不得因此取消或降低其政策规定的相关待遇。将社会办医疗机构纳入全省医疗卫生职称评</w:t>
      </w:r>
      <w:r>
        <w:rPr>
          <w:rFonts w:ascii="宋体" w:eastAsia="仿宋" w:hAnsi="宋体" w:cs="宋体"/>
          <w:sz w:val="32"/>
          <w:szCs w:val="21"/>
        </w:rPr>
        <w:lastRenderedPageBreak/>
        <w:t>定、人才选拔和培训体系</w:t>
      </w:r>
      <w:r>
        <w:rPr>
          <w:rFonts w:ascii="宋体" w:eastAsia="仿宋" w:hAnsi="宋体" w:cs="宋体"/>
          <w:sz w:val="32"/>
          <w:szCs w:val="21"/>
        </w:rPr>
        <w:t>;</w:t>
      </w:r>
      <w:r>
        <w:rPr>
          <w:rFonts w:ascii="宋体" w:eastAsia="仿宋" w:hAnsi="宋体" w:cs="宋体"/>
          <w:sz w:val="32"/>
          <w:szCs w:val="21"/>
        </w:rPr>
        <w:t>在技术职称评定、全科医生培养、住院医师规范化培训、职业技能培训等方面与公立医疗机构享受同等待遇，在基层社会办医疗机构执业经历可视为医师专业技术职称晋升</w:t>
      </w:r>
      <w:proofErr w:type="gramStart"/>
      <w:r>
        <w:rPr>
          <w:rFonts w:ascii="宋体" w:eastAsia="仿宋" w:hAnsi="宋体" w:cs="宋体"/>
          <w:sz w:val="32"/>
          <w:szCs w:val="21"/>
        </w:rPr>
        <w:t>前基层</w:t>
      </w:r>
      <w:proofErr w:type="gramEnd"/>
      <w:r>
        <w:rPr>
          <w:rFonts w:ascii="宋体" w:eastAsia="仿宋" w:hAnsi="宋体" w:cs="宋体"/>
          <w:sz w:val="32"/>
          <w:szCs w:val="21"/>
        </w:rPr>
        <w:t>服务经历。</w:t>
      </w:r>
    </w:p>
    <w:p w:rsidR="00391127" w:rsidRDefault="00391127">
      <w:pPr>
        <w:pStyle w:val="a5"/>
        <w:spacing w:line="596" w:lineRule="exact"/>
        <w:ind w:firstLine="640"/>
        <w:rPr>
          <w:rFonts w:ascii="Arial" w:eastAsia="仿宋" w:hAnsi="Arial" w:cs="Arial" w:hint="eastAsia"/>
          <w:kern w:val="0"/>
          <w:sz w:val="32"/>
          <w:szCs w:val="21"/>
        </w:rPr>
      </w:pPr>
      <w:r>
        <w:rPr>
          <w:rFonts w:ascii="宋体" w:eastAsia="仿宋" w:hAnsi="宋体" w:cs="宋体" w:hint="eastAsia"/>
          <w:sz w:val="32"/>
          <w:szCs w:val="21"/>
        </w:rPr>
        <w:t>7</w:t>
      </w:r>
      <w:r>
        <w:rPr>
          <w:rFonts w:ascii="宋体" w:eastAsia="仿宋" w:hAnsi="宋体" w:cs="宋体" w:hint="eastAsia"/>
          <w:sz w:val="32"/>
          <w:szCs w:val="21"/>
        </w:rPr>
        <w:t>、</w:t>
      </w:r>
      <w:proofErr w:type="gramStart"/>
      <w:r>
        <w:rPr>
          <w:rFonts w:ascii="宋体" w:eastAsia="仿宋" w:hAnsi="宋体" w:cs="宋体"/>
          <w:kern w:val="0"/>
          <w:sz w:val="32"/>
          <w:szCs w:val="21"/>
        </w:rPr>
        <w:t>合理加强</w:t>
      </w:r>
      <w:proofErr w:type="gramEnd"/>
      <w:r>
        <w:rPr>
          <w:rFonts w:ascii="宋体" w:eastAsia="仿宋" w:hAnsi="宋体" w:cs="宋体"/>
          <w:kern w:val="0"/>
          <w:sz w:val="32"/>
          <w:szCs w:val="21"/>
        </w:rPr>
        <w:t>用地保障。鼓励各类投资主体按照统一的规则依法取得土地，提供医疗服务。根据多层次多样化医疗服务社会实际需求，有序适度扩大</w:t>
      </w:r>
      <w:proofErr w:type="gramStart"/>
      <w:r>
        <w:rPr>
          <w:rFonts w:ascii="宋体" w:eastAsia="仿宋" w:hAnsi="宋体" w:cs="宋体"/>
          <w:kern w:val="0"/>
          <w:sz w:val="32"/>
          <w:szCs w:val="21"/>
        </w:rPr>
        <w:t>医</w:t>
      </w:r>
      <w:proofErr w:type="gramEnd"/>
      <w:r>
        <w:rPr>
          <w:rFonts w:ascii="Times New Roman" w:eastAsia="仿宋" w:hAnsi="Times New Roman" w:cs="Times New Roman"/>
          <w:noProof/>
          <w:kern w:val="0"/>
          <w:sz w:val="32"/>
          <w:szCs w:val="21"/>
        </w:rPr>
        <w:drawing>
          <wp:anchor distT="0" distB="0" distL="114300" distR="114300" simplePos="0" relativeHeight="251662336" behindDoc="1" locked="0" layoutInCell="0" allowOverlap="1">
            <wp:simplePos x="0" y="0"/>
            <wp:positionH relativeFrom="page">
              <wp:posOffset>5679440</wp:posOffset>
            </wp:positionH>
            <wp:positionV relativeFrom="page">
              <wp:posOffset>0</wp:posOffset>
            </wp:positionV>
            <wp:extent cx="440055" cy="107950"/>
            <wp:effectExtent l="0" t="0" r="0" b="0"/>
            <wp:wrapNone/>
            <wp:docPr id="7"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89"/>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a:xfrm>
                      <a:off x="0" y="0"/>
                      <a:ext cx="440055" cy="107950"/>
                    </a:xfrm>
                    <a:prstGeom prst="rect">
                      <a:avLst/>
                    </a:prstGeom>
                    <a:noFill/>
                  </pic:spPr>
                </pic:pic>
              </a:graphicData>
            </a:graphic>
          </wp:anchor>
        </w:drawing>
      </w:r>
      <w:r>
        <w:rPr>
          <w:rFonts w:ascii="Times New Roman" w:eastAsia="仿宋" w:hAnsi="Times New Roman" w:cs="Times New Roman"/>
          <w:noProof/>
          <w:kern w:val="0"/>
          <w:sz w:val="32"/>
          <w:szCs w:val="21"/>
        </w:rPr>
        <mc:AlternateContent>
          <mc:Choice Requires="wps">
            <w:drawing>
              <wp:anchor distT="0" distB="0" distL="114300" distR="114300" simplePos="0" relativeHeight="251663360" behindDoc="1" locked="0" layoutInCell="0" allowOverlap="1">
                <wp:simplePos x="0" y="0"/>
                <wp:positionH relativeFrom="page">
                  <wp:posOffset>1007745</wp:posOffset>
                </wp:positionH>
                <wp:positionV relativeFrom="page">
                  <wp:posOffset>561340</wp:posOffset>
                </wp:positionV>
                <wp:extent cx="939800" cy="194945"/>
                <wp:effectExtent l="0" t="0" r="0" b="0"/>
                <wp:wrapNone/>
                <wp:docPr id="1490" name="Shape 1490"/>
                <wp:cNvGraphicFramePr/>
                <a:graphic xmlns:a="http://schemas.openxmlformats.org/drawingml/2006/main">
                  <a:graphicData uri="http://schemas.microsoft.com/office/word/2010/wordprocessingShape">
                    <wps:wsp>
                      <wps:cNvSpPr/>
                      <wps:spPr>
                        <a:xfrm>
                          <a:off x="0" y="0"/>
                          <a:ext cx="939800" cy="194945"/>
                        </a:xfrm>
                        <a:prstGeom prst="rect">
                          <a:avLst/>
                        </a:prstGeom>
                        <a:solidFill>
                          <a:srgbClr val="949494"/>
                        </a:solidFill>
                      </wps:spPr>
                      <wps:txbx>
                        <w:txbxContent>
                          <w:p w:rsidR="002A2EF5" w:rsidRDefault="002A2EF5">
                            <w:pPr>
                              <w:jc w:val="center"/>
                            </w:pPr>
                          </w:p>
                        </w:txbxContent>
                      </wps:txbx>
                      <wps:bodyPr/>
                    </wps:wsp>
                  </a:graphicData>
                </a:graphic>
              </wp:anchor>
            </w:drawing>
          </mc:Choice>
          <mc:Fallback xmlns:wpsCustomData="http://www.wps.cn/officeDocument/2013/wpsCustomData" xmlns:w15="http://schemas.microsoft.com/office/word/2012/wordml">
            <w:pict>
              <v:rect id="Shape 1490" o:spid="_x0000_s1026" o:spt="1" style="position:absolute;left:0pt;margin-left:79.35pt;margin-top:44.2pt;height:15.35pt;width:74pt;mso-position-horizontal-relative:page;mso-position-vertical-relative:page;z-index:-251653120;mso-width-relative:page;mso-height-relative:page;" fillcolor="#949494" filled="t" stroked="f" coordsize="21600,21600" o:allowincell="f" o:gfxdata="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j/RxMtkAAAAKAQAADwAAAAAAAAABACAAAAAiAAAAZHJzL2Rvd25yZXYueG1sUEsBAhQAFAAA&#10;AAgAh07iQICFJn98AQAA/AIAAA4AAAAAAAAAAQAgAAAAKAEAAGRycy9lMm9Eb2MueG1sUEsFBgAA&#10;AAAGAAYAWQEAABYFAAAAAA==&#10;">
                <v:fill on="t" focussize="0,0"/>
                <v:stroke on="f"/>
                <v:imagedata o:title=""/>
                <o:lock v:ext="edit" aspectratio="f"/>
                <v:textbox>
                  <w:txbxContent>
                    <w:p>
                      <w:pPr>
                        <w:jc w:val="center"/>
                      </w:pPr>
                    </w:p>
                  </w:txbxContent>
                </v:textbox>
              </v:rect>
            </w:pict>
          </mc:Fallback>
        </mc:AlternateContent>
      </w:r>
      <w:r>
        <w:rPr>
          <w:rFonts w:ascii="Times New Roman" w:eastAsia="仿宋" w:hAnsi="Times New Roman" w:cs="Times New Roman"/>
          <w:noProof/>
          <w:kern w:val="0"/>
          <w:sz w:val="32"/>
          <w:szCs w:val="20"/>
        </w:rPr>
        <mc:AlternateContent>
          <mc:Choice Requires="wps">
            <w:drawing>
              <wp:anchor distT="0" distB="0" distL="114300" distR="114300" simplePos="0" relativeHeight="251664384" behindDoc="1" locked="0" layoutInCell="0" allowOverlap="1">
                <wp:simplePos x="0" y="0"/>
                <wp:positionH relativeFrom="column">
                  <wp:posOffset>1299845</wp:posOffset>
                </wp:positionH>
                <wp:positionV relativeFrom="paragraph">
                  <wp:posOffset>31750</wp:posOffset>
                </wp:positionV>
                <wp:extent cx="3380105" cy="0"/>
                <wp:effectExtent l="0" t="0" r="0" b="0"/>
                <wp:wrapNone/>
                <wp:docPr id="1491" name="Shape 1491"/>
                <wp:cNvGraphicFramePr/>
                <a:graphic xmlns:a="http://schemas.openxmlformats.org/drawingml/2006/main">
                  <a:graphicData uri="http://schemas.microsoft.com/office/word/2010/wordprocessingShape">
                    <wps:wsp>
                      <wps:cNvCnPr/>
                      <wps:spPr>
                        <a:xfrm>
                          <a:off x="0" y="0"/>
                          <a:ext cx="3380105" cy="0"/>
                        </a:xfrm>
                        <a:prstGeom prst="line">
                          <a:avLst/>
                        </a:prstGeom>
                        <a:solidFill>
                          <a:srgbClr val="FFFFFF"/>
                        </a:solidFill>
                        <a:ln w="9004">
                          <a:solidFill>
                            <a:srgbClr val="666666"/>
                          </a:solidFill>
                          <a:miter lim="800000"/>
                        </a:ln>
                      </wps:spPr>
                      <wps:bodyPr/>
                    </wps:wsp>
                  </a:graphicData>
                </a:graphic>
              </wp:anchor>
            </w:drawing>
          </mc:Choice>
          <mc:Fallback xmlns:wpsCustomData="http://www.wps.cn/officeDocument/2013/wpsCustomData" xmlns:w15="http://schemas.microsoft.com/office/word/2012/wordml">
            <w:pict>
              <v:line id="Shape 1491" o:spid="_x0000_s1026" o:spt="20" style="position:absolute;left:0pt;margin-left:102.35pt;margin-top:2.5pt;height:0pt;width:266.15pt;z-index:-251652096;mso-width-relative:page;mso-height-relative:page;" fillcolor="#FFFFFF" filled="t" stroked="t" coordsize="21600,21600" o:allowincell="f" o:gfxdata="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AEiRlHTAAAABwEAAA8AAAAAAAAAAQAgAAAAIgAAAGRycy9k&#10;b3ducmV2LnhtbFBLAQIUABQAAAAIAIdO4kA0d399lQEAAE4DAAAOAAAAAAAAAAEAIAAAACIBAABk&#10;cnMvZTJvRG9jLnhtbFBLBQYAAAAABgAGAFkBAAApBQAAAAA=&#10;">
                <v:fill on="t" focussize="0,0"/>
                <v:stroke weight="0.708976377952756pt" color="#666666" miterlimit="8" joinstyle="miter"/>
                <v:imagedata o:title=""/>
                <o:lock v:ext="edit" aspectratio="f"/>
              </v:line>
            </w:pict>
          </mc:Fallback>
        </mc:AlternateContent>
      </w:r>
      <w:proofErr w:type="gramStart"/>
      <w:r>
        <w:rPr>
          <w:rFonts w:ascii="宋体" w:eastAsia="仿宋" w:hAnsi="宋体" w:cs="宋体"/>
          <w:kern w:val="0"/>
          <w:sz w:val="32"/>
          <w:szCs w:val="21"/>
        </w:rPr>
        <w:t>疗</w:t>
      </w:r>
      <w:proofErr w:type="gramEnd"/>
      <w:r>
        <w:rPr>
          <w:rFonts w:ascii="宋体" w:eastAsia="仿宋" w:hAnsi="宋体" w:cs="宋体"/>
          <w:kern w:val="0"/>
          <w:sz w:val="32"/>
          <w:szCs w:val="21"/>
        </w:rPr>
        <w:t>卫生用地供给。</w:t>
      </w:r>
      <w:r>
        <w:rPr>
          <w:rFonts w:ascii="宋体" w:eastAsia="仿宋" w:hAnsi="宋体" w:cs="宋体"/>
          <w:kern w:val="0"/>
          <w:sz w:val="32"/>
          <w:szCs w:val="21"/>
        </w:rPr>
        <w:t>包括私人诊所在内的各类医疗机构用地，均可按照医疗卫生用地办理供地手续。新</w:t>
      </w:r>
      <w:proofErr w:type="gramStart"/>
      <w:r>
        <w:rPr>
          <w:rFonts w:ascii="宋体" w:eastAsia="仿宋" w:hAnsi="宋体" w:cs="宋体"/>
          <w:kern w:val="0"/>
          <w:sz w:val="32"/>
          <w:szCs w:val="21"/>
        </w:rPr>
        <w:t>供土地</w:t>
      </w:r>
      <w:proofErr w:type="gramEnd"/>
      <w:r>
        <w:rPr>
          <w:rFonts w:ascii="宋体" w:eastAsia="仿宋" w:hAnsi="宋体" w:cs="宋体"/>
          <w:kern w:val="0"/>
          <w:sz w:val="32"/>
          <w:szCs w:val="21"/>
        </w:rPr>
        <w:t>符合划拨用地目录的，依法可按划拨方式供应</w:t>
      </w:r>
      <w:r>
        <w:rPr>
          <w:rFonts w:ascii="Arial" w:eastAsia="仿宋" w:hAnsi="Arial" w:cs="Arial"/>
          <w:kern w:val="0"/>
          <w:sz w:val="32"/>
          <w:szCs w:val="21"/>
        </w:rPr>
        <w:t>;</w:t>
      </w:r>
      <w:r>
        <w:rPr>
          <w:rFonts w:ascii="宋体" w:eastAsia="仿宋" w:hAnsi="宋体" w:cs="宋体"/>
          <w:kern w:val="0"/>
          <w:sz w:val="32"/>
          <w:szCs w:val="21"/>
        </w:rPr>
        <w:t>不符合划拨用地目录且只有一个意向用地者的，依法可按协议方式供应。土地出让价款可在规定期限内按合同约定分期缴纳。支持实行长期租赁、先租后让、租让结合的土地供应方式。</w:t>
      </w:r>
    </w:p>
    <w:p w:rsidR="00391127" w:rsidRDefault="00391127">
      <w:pPr>
        <w:pStyle w:val="a5"/>
        <w:spacing w:line="596" w:lineRule="exact"/>
        <w:ind w:firstLine="640"/>
        <w:rPr>
          <w:rFonts w:ascii="Arial" w:eastAsia="仿宋" w:hAnsi="Arial" w:cs="Arial" w:hint="eastAsia"/>
          <w:kern w:val="0"/>
          <w:sz w:val="32"/>
          <w:szCs w:val="21"/>
        </w:rPr>
      </w:pPr>
      <w:r>
        <w:rPr>
          <w:rFonts w:ascii="宋体" w:eastAsia="仿宋" w:hAnsi="宋体" w:cs="宋体" w:hint="eastAsia"/>
          <w:sz w:val="32"/>
          <w:szCs w:val="21"/>
        </w:rPr>
        <w:t>8</w:t>
      </w:r>
      <w:r>
        <w:rPr>
          <w:rFonts w:ascii="宋体" w:eastAsia="仿宋" w:hAnsi="宋体" w:cs="宋体" w:hint="eastAsia"/>
          <w:sz w:val="32"/>
          <w:szCs w:val="21"/>
        </w:rPr>
        <w:t>、</w:t>
      </w:r>
      <w:r>
        <w:rPr>
          <w:rFonts w:ascii="宋体" w:eastAsia="仿宋" w:hAnsi="宋体" w:cs="宋体"/>
          <w:kern w:val="0"/>
          <w:sz w:val="32"/>
          <w:szCs w:val="21"/>
        </w:rPr>
        <w:t>推进</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融合，充分利用老年病医院、康复医院和综合医院老年病科等构建养老、医护、康复、临终关怀相互衔接的服务模式。鼓励养老机构申办医疗机构执业许可，鼓励医疗机构开办养老机构，鼓励执业医师到养老机构多点执业。</w:t>
      </w:r>
      <w:r>
        <w:rPr>
          <w:rFonts w:ascii="宋体" w:eastAsia="仿宋" w:hAnsi="宋体" w:cs="宋体"/>
          <w:kern w:val="0"/>
          <w:sz w:val="32"/>
          <w:szCs w:val="21"/>
        </w:rPr>
        <w:t>鼓励社会力量兴办</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养结合机构。完善医疗卫生机构与养老机构业务合作机制，民办机构与公办机构享受同等待遇。</w:t>
      </w:r>
    </w:p>
    <w:p w:rsidR="002A2EF5" w:rsidRDefault="00391127">
      <w:pPr>
        <w:pStyle w:val="a5"/>
        <w:spacing w:line="596" w:lineRule="exact"/>
        <w:ind w:firstLine="640"/>
        <w:rPr>
          <w:rFonts w:ascii="宋体" w:eastAsia="仿宋" w:hAnsi="宋体" w:cs="宋体"/>
          <w:kern w:val="0"/>
          <w:sz w:val="32"/>
          <w:szCs w:val="21"/>
        </w:rPr>
      </w:pPr>
      <w:bookmarkStart w:id="6" w:name="_GoBack"/>
      <w:bookmarkEnd w:id="6"/>
      <w:r>
        <w:rPr>
          <w:rFonts w:ascii="宋体" w:eastAsia="仿宋" w:hAnsi="宋体" w:cs="宋体" w:hint="eastAsia"/>
          <w:sz w:val="32"/>
          <w:szCs w:val="21"/>
        </w:rPr>
        <w:t>9</w:t>
      </w:r>
      <w:r>
        <w:rPr>
          <w:rFonts w:ascii="宋体" w:eastAsia="仿宋" w:hAnsi="宋体" w:cs="宋体" w:hint="eastAsia"/>
          <w:sz w:val="32"/>
          <w:szCs w:val="21"/>
        </w:rPr>
        <w:t>、</w:t>
      </w:r>
      <w:r>
        <w:rPr>
          <w:rFonts w:ascii="黑体" w:eastAsia="仿宋" w:hAnsi="黑体" w:cs="黑体"/>
          <w:kern w:val="0"/>
          <w:sz w:val="32"/>
          <w:szCs w:val="21"/>
        </w:rPr>
        <w:t>支持养老机构设立医疗机构</w:t>
      </w:r>
      <w:r>
        <w:rPr>
          <w:rFonts w:ascii="黑体" w:eastAsia="仿宋" w:hAnsi="黑体" w:cs="黑体" w:hint="eastAsia"/>
          <w:kern w:val="0"/>
          <w:sz w:val="32"/>
          <w:szCs w:val="21"/>
        </w:rPr>
        <w:t>。</w:t>
      </w:r>
      <w:r>
        <w:rPr>
          <w:rFonts w:ascii="宋体" w:eastAsia="仿宋" w:hAnsi="宋体" w:cs="宋体"/>
          <w:kern w:val="0"/>
          <w:sz w:val="32"/>
          <w:szCs w:val="21"/>
        </w:rPr>
        <w:t>养老机构申请内部设立诊所、卫生所（室）、医务室、护理站的，根据《国家卫生计生委办公厅关于养老机构内部设置医疗机构取消行政审批实行备案管理的通知》（国卫办医发〔</w:t>
      </w:r>
      <w:r>
        <w:rPr>
          <w:rFonts w:ascii="Arial" w:eastAsia="仿宋" w:hAnsi="Arial" w:cs="Arial"/>
          <w:kern w:val="0"/>
          <w:sz w:val="32"/>
          <w:szCs w:val="21"/>
        </w:rPr>
        <w:t>2017</w:t>
      </w:r>
      <w:r>
        <w:rPr>
          <w:rFonts w:ascii="宋体" w:eastAsia="仿宋" w:hAnsi="宋体" w:cs="宋体"/>
          <w:kern w:val="0"/>
          <w:sz w:val="32"/>
          <w:szCs w:val="21"/>
        </w:rPr>
        <w:t>〕</w:t>
      </w:r>
      <w:r>
        <w:rPr>
          <w:rFonts w:ascii="Arial" w:eastAsia="仿宋" w:hAnsi="Arial" w:cs="Arial"/>
          <w:kern w:val="0"/>
          <w:sz w:val="32"/>
          <w:szCs w:val="21"/>
        </w:rPr>
        <w:t>38</w:t>
      </w:r>
      <w:r>
        <w:rPr>
          <w:rFonts w:ascii="宋体" w:eastAsia="仿宋" w:hAnsi="宋体" w:cs="宋体"/>
          <w:kern w:val="0"/>
          <w:sz w:val="32"/>
          <w:szCs w:val="21"/>
        </w:rPr>
        <w:t>号）</w:t>
      </w:r>
      <w:r>
        <w:rPr>
          <w:rFonts w:ascii="宋体" w:eastAsia="仿宋" w:hAnsi="宋体" w:cs="宋体"/>
          <w:kern w:val="0"/>
          <w:sz w:val="32"/>
          <w:szCs w:val="21"/>
        </w:rPr>
        <w:lastRenderedPageBreak/>
        <w:t>的有关要求，取消行政审批，实行备案管理。申办人应当向所在地的县级卫生健康行政部门备案。卫生健康行政部门审核养老机构内设医疗机构的相关材料，资质合格后发放《医疗机构执业许可证》。养老机构申请设立二级及以下医疗机构（不含急救中心、急救站、临床检验中心、中外合资合作医疗机构、港澳台独资医疗机构），依据《国家卫生健康委国家中医药局关于进一步改革完善医疗机构、医师审批工作的通知》（国卫</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发〔</w:t>
      </w:r>
      <w:r>
        <w:rPr>
          <w:rFonts w:ascii="Arial" w:eastAsia="仿宋" w:hAnsi="Arial" w:cs="Arial"/>
          <w:kern w:val="0"/>
          <w:sz w:val="32"/>
          <w:szCs w:val="21"/>
        </w:rPr>
        <w:t>2018</w:t>
      </w:r>
      <w:r>
        <w:rPr>
          <w:rFonts w:ascii="宋体" w:eastAsia="仿宋" w:hAnsi="宋体" w:cs="宋体"/>
          <w:kern w:val="0"/>
          <w:sz w:val="32"/>
          <w:szCs w:val="21"/>
        </w:rPr>
        <w:t>〕</w:t>
      </w:r>
      <w:r>
        <w:rPr>
          <w:rFonts w:ascii="Arial" w:eastAsia="仿宋" w:hAnsi="Arial" w:cs="Arial"/>
          <w:kern w:val="0"/>
          <w:sz w:val="32"/>
          <w:szCs w:val="21"/>
        </w:rPr>
        <w:t>19</w:t>
      </w:r>
      <w:r>
        <w:rPr>
          <w:rFonts w:ascii="宋体" w:eastAsia="仿宋" w:hAnsi="宋体" w:cs="宋体"/>
          <w:kern w:val="0"/>
          <w:sz w:val="32"/>
          <w:szCs w:val="21"/>
        </w:rPr>
        <w:t>号）的有关规定，设置审批与执业登记</w:t>
      </w:r>
      <w:r>
        <w:rPr>
          <w:rFonts w:ascii="Arial" w:eastAsia="仿宋" w:hAnsi="Arial" w:cs="Arial"/>
          <w:kern w:val="0"/>
          <w:sz w:val="32"/>
          <w:szCs w:val="21"/>
        </w:rPr>
        <w:t>“</w:t>
      </w:r>
      <w:r>
        <w:rPr>
          <w:rFonts w:ascii="宋体" w:eastAsia="仿宋" w:hAnsi="宋体" w:cs="宋体"/>
          <w:kern w:val="0"/>
          <w:sz w:val="32"/>
          <w:szCs w:val="21"/>
        </w:rPr>
        <w:t>两证合一</w:t>
      </w:r>
      <w:r>
        <w:rPr>
          <w:rFonts w:ascii="Arial" w:eastAsia="仿宋" w:hAnsi="Arial" w:cs="Arial"/>
          <w:kern w:val="0"/>
          <w:sz w:val="32"/>
          <w:szCs w:val="21"/>
        </w:rPr>
        <w:t>”</w:t>
      </w:r>
      <w:r>
        <w:rPr>
          <w:rFonts w:ascii="宋体" w:eastAsia="仿宋" w:hAnsi="宋体" w:cs="宋体"/>
          <w:kern w:val="0"/>
          <w:sz w:val="32"/>
          <w:szCs w:val="21"/>
        </w:rPr>
        <w:t>，卫生健康行政部门不再核发《设置医疗机构批准书》，在受理医疗机构</w:t>
      </w:r>
      <w:r>
        <w:rPr>
          <w:rFonts w:ascii="宋体" w:eastAsia="仿宋" w:hAnsi="宋体" w:cs="宋体"/>
          <w:kern w:val="0"/>
          <w:sz w:val="32"/>
          <w:szCs w:val="21"/>
        </w:rPr>
        <w:t>执业登记申请后，按照管理权限，经公示、审核合格后发放《医疗机构执业许可证》。养老机构申请设立三级医疗机构的，应当向省卫生健康委提交申请，省卫生健康</w:t>
      </w:r>
      <w:proofErr w:type="gramStart"/>
      <w:r>
        <w:rPr>
          <w:rFonts w:ascii="宋体" w:eastAsia="仿宋" w:hAnsi="宋体" w:cs="宋体"/>
          <w:kern w:val="0"/>
          <w:sz w:val="32"/>
          <w:szCs w:val="21"/>
        </w:rPr>
        <w:t>委依据</w:t>
      </w:r>
      <w:proofErr w:type="gramEnd"/>
      <w:r>
        <w:rPr>
          <w:rFonts w:ascii="宋体" w:eastAsia="仿宋" w:hAnsi="宋体" w:cs="宋体"/>
          <w:kern w:val="0"/>
          <w:sz w:val="32"/>
          <w:szCs w:val="21"/>
        </w:rPr>
        <w:t>相关法律法规</w:t>
      </w:r>
      <w:r>
        <w:rPr>
          <w:rFonts w:ascii="Arial" w:eastAsia="仿宋" w:hAnsi="Arial" w:cs="Arial"/>
          <w:kern w:val="0"/>
          <w:sz w:val="32"/>
          <w:szCs w:val="21"/>
        </w:rPr>
        <w:t>,</w:t>
      </w:r>
      <w:r>
        <w:rPr>
          <w:rFonts w:ascii="宋体" w:eastAsia="仿宋" w:hAnsi="宋体" w:cs="宋体"/>
          <w:kern w:val="0"/>
          <w:sz w:val="32"/>
          <w:szCs w:val="21"/>
        </w:rPr>
        <w:t>对医疗机构进行设置审批，并依法核发《设置医疗机构批准书》。申办人收到《设置医疗机构批准书》后，向省卫生健康委申请医疗机构执业登记并提交相关材料。省卫生健康委审核合格后，发放《医疗机构执业许可证》。养老机构设置医疗机构，属于社会办医范畴的，按规定享受相关扶持政策，卫生健康及相关部门应当及时足额拨付补助经费，兑现有关政策。按照有关法律法规，养老机构</w:t>
      </w:r>
      <w:r>
        <w:rPr>
          <w:rFonts w:ascii="宋体" w:eastAsia="仿宋" w:hAnsi="宋体" w:cs="宋体"/>
          <w:kern w:val="0"/>
          <w:sz w:val="32"/>
          <w:szCs w:val="21"/>
        </w:rPr>
        <w:t>举办营利性医疗机构的，应当先到市场监管部门进行登记注册，办理《营业执照》，再到卫生健康行政部门按程序办理《医疗机构执业许可证》；社会力量举办非营利性医疗机构的，应当先到卫生健康行政部门按</w:t>
      </w:r>
      <w:r>
        <w:rPr>
          <w:rFonts w:ascii="宋体" w:eastAsia="仿宋" w:hAnsi="宋体" w:cs="宋体"/>
          <w:kern w:val="0"/>
          <w:sz w:val="32"/>
          <w:szCs w:val="21"/>
        </w:rPr>
        <w:lastRenderedPageBreak/>
        <w:t>程序办理《医疗机构执业许可证》，再到民政部门进行社会服务机构登记，办理《民办非企业单位法人登记证书》。</w:t>
      </w:r>
    </w:p>
    <w:p w:rsidR="002A2EF5" w:rsidRDefault="00391127">
      <w:pPr>
        <w:pStyle w:val="a5"/>
        <w:spacing w:line="596" w:lineRule="exact"/>
        <w:ind w:firstLine="640"/>
        <w:rPr>
          <w:rFonts w:ascii="宋体" w:eastAsia="仿宋" w:hAnsi="宋体" w:cs="宋体"/>
          <w:kern w:val="0"/>
          <w:sz w:val="32"/>
          <w:szCs w:val="21"/>
        </w:rPr>
      </w:pPr>
      <w:r>
        <w:rPr>
          <w:rFonts w:ascii="黑体" w:eastAsia="仿宋" w:hAnsi="黑体" w:cs="黑体" w:hint="eastAsia"/>
          <w:kern w:val="0"/>
          <w:sz w:val="32"/>
          <w:szCs w:val="21"/>
        </w:rPr>
        <w:t>10</w:t>
      </w:r>
      <w:r>
        <w:rPr>
          <w:rFonts w:ascii="黑体" w:eastAsia="仿宋" w:hAnsi="黑体" w:cs="黑体" w:hint="eastAsia"/>
          <w:kern w:val="0"/>
          <w:sz w:val="32"/>
          <w:szCs w:val="21"/>
        </w:rPr>
        <w:t>、</w:t>
      </w:r>
      <w:r>
        <w:rPr>
          <w:rFonts w:ascii="黑体" w:eastAsia="仿宋" w:hAnsi="黑体" w:cs="黑体"/>
          <w:kern w:val="0"/>
          <w:sz w:val="32"/>
          <w:szCs w:val="21"/>
        </w:rPr>
        <w:t>支持医疗机构设立养老机构</w:t>
      </w:r>
      <w:r>
        <w:rPr>
          <w:rFonts w:ascii="黑体" w:eastAsia="仿宋" w:hAnsi="黑体" w:cs="黑体" w:hint="eastAsia"/>
          <w:kern w:val="0"/>
          <w:sz w:val="32"/>
          <w:szCs w:val="21"/>
        </w:rPr>
        <w:t>。</w:t>
      </w:r>
      <w:r>
        <w:rPr>
          <w:rFonts w:ascii="宋体" w:eastAsia="仿宋" w:hAnsi="宋体" w:cs="宋体"/>
          <w:kern w:val="0"/>
          <w:sz w:val="32"/>
          <w:szCs w:val="21"/>
        </w:rPr>
        <w:t>根据国卫办老龄发〔</w:t>
      </w:r>
      <w:r>
        <w:rPr>
          <w:rFonts w:ascii="Arial" w:eastAsia="仿宋" w:hAnsi="Arial" w:cs="Arial"/>
          <w:kern w:val="0"/>
          <w:sz w:val="32"/>
          <w:szCs w:val="21"/>
        </w:rPr>
        <w:t>2019</w:t>
      </w:r>
      <w:r>
        <w:rPr>
          <w:rFonts w:ascii="宋体" w:eastAsia="仿宋" w:hAnsi="宋体" w:cs="宋体"/>
          <w:kern w:val="0"/>
          <w:sz w:val="32"/>
          <w:szCs w:val="21"/>
        </w:rPr>
        <w:t>〕</w:t>
      </w:r>
      <w:r>
        <w:rPr>
          <w:rFonts w:ascii="Arial" w:eastAsia="仿宋" w:hAnsi="Arial" w:cs="Arial"/>
          <w:kern w:val="0"/>
          <w:sz w:val="32"/>
          <w:szCs w:val="21"/>
        </w:rPr>
        <w:t>17</w:t>
      </w:r>
      <w:r>
        <w:rPr>
          <w:rFonts w:ascii="宋体" w:eastAsia="仿宋" w:hAnsi="宋体" w:cs="宋体"/>
          <w:kern w:val="0"/>
          <w:sz w:val="32"/>
          <w:szCs w:val="21"/>
        </w:rPr>
        <w:t>号文件要求，各级民政部门不再实施养老机构设立许可。具备法人资格的医疗机构申请设立养老机构的，不需另行设立新的法人，不需另行法人登记。社会力量举办的非营利性医疗</w:t>
      </w:r>
      <w:r>
        <w:rPr>
          <w:rFonts w:ascii="宋体" w:eastAsia="仿宋" w:hAnsi="宋体" w:cs="宋体"/>
          <w:kern w:val="0"/>
          <w:sz w:val="32"/>
          <w:szCs w:val="21"/>
        </w:rPr>
        <w:t>机构申请设立养老机构的，应当依法向登记该非营利性医疗机构的县级以上民政部门（社会组织登记部门）办理章程核准、修改业务范围，并根据修改后的章程在登记证书的业务范围内增加</w:t>
      </w:r>
      <w:r>
        <w:rPr>
          <w:rFonts w:ascii="Arial" w:eastAsia="仿宋" w:hAnsi="Arial" w:cs="Arial"/>
          <w:kern w:val="0"/>
          <w:sz w:val="32"/>
          <w:szCs w:val="21"/>
        </w:rPr>
        <w:t>“</w:t>
      </w:r>
      <w:r>
        <w:rPr>
          <w:rFonts w:ascii="宋体" w:eastAsia="仿宋" w:hAnsi="宋体" w:cs="宋体"/>
          <w:kern w:val="0"/>
          <w:sz w:val="32"/>
          <w:szCs w:val="21"/>
        </w:rPr>
        <w:t>养老服务</w:t>
      </w:r>
      <w:r>
        <w:rPr>
          <w:rFonts w:ascii="Arial" w:eastAsia="仿宋" w:hAnsi="Arial" w:cs="Arial"/>
          <w:kern w:val="0"/>
          <w:sz w:val="32"/>
          <w:szCs w:val="21"/>
        </w:rPr>
        <w:t>”</w:t>
      </w:r>
      <w:r>
        <w:rPr>
          <w:rFonts w:ascii="宋体" w:eastAsia="仿宋" w:hAnsi="宋体" w:cs="宋体"/>
          <w:kern w:val="0"/>
          <w:sz w:val="32"/>
          <w:szCs w:val="21"/>
        </w:rPr>
        <w:t>等职能表述。变更登记完成后，应当依法向同级民政部门（养老服务部门）备案。社会力量举办的营利性医疗机构申请内部设置养老机构的，应当依法向登记该营利性医疗机构的县级以上市场监管部门（企业注册局）申请变更登记，在经营范围内增加</w:t>
      </w:r>
      <w:r>
        <w:rPr>
          <w:rFonts w:ascii="Arial" w:eastAsia="仿宋" w:hAnsi="Arial" w:cs="Arial"/>
          <w:kern w:val="0"/>
          <w:sz w:val="32"/>
          <w:szCs w:val="21"/>
        </w:rPr>
        <w:t>“</w:t>
      </w:r>
      <w:r>
        <w:rPr>
          <w:rFonts w:ascii="宋体" w:eastAsia="仿宋" w:hAnsi="宋体" w:cs="宋体"/>
          <w:kern w:val="0"/>
          <w:sz w:val="32"/>
          <w:szCs w:val="21"/>
        </w:rPr>
        <w:t>养老服务</w:t>
      </w:r>
      <w:r>
        <w:rPr>
          <w:rFonts w:ascii="Arial" w:eastAsia="仿宋" w:hAnsi="Arial" w:cs="Arial"/>
          <w:kern w:val="0"/>
          <w:sz w:val="32"/>
          <w:szCs w:val="21"/>
        </w:rPr>
        <w:t>”</w:t>
      </w:r>
      <w:r>
        <w:rPr>
          <w:rFonts w:ascii="宋体" w:eastAsia="仿宋" w:hAnsi="宋体" w:cs="宋体"/>
          <w:kern w:val="0"/>
          <w:sz w:val="32"/>
          <w:szCs w:val="21"/>
        </w:rPr>
        <w:t>等表述。变更登记完成后，应当依法向县级以上民政部门备案。公立医疗机构申请设立养老机构的，应当依法向各级</w:t>
      </w:r>
      <w:r>
        <w:rPr>
          <w:rFonts w:ascii="宋体" w:eastAsia="仿宋" w:hAnsi="宋体" w:cs="宋体"/>
          <w:kern w:val="0"/>
          <w:sz w:val="32"/>
          <w:szCs w:val="21"/>
        </w:rPr>
        <w:t>编办提出主要职责调整和变更登记申请，在事业单位主要职责及法人证书</w:t>
      </w:r>
      <w:r>
        <w:rPr>
          <w:rFonts w:ascii="Arial" w:eastAsia="仿宋" w:hAnsi="Arial" w:cs="Arial"/>
          <w:kern w:val="0"/>
          <w:sz w:val="32"/>
          <w:szCs w:val="21"/>
        </w:rPr>
        <w:t>“</w:t>
      </w:r>
      <w:r>
        <w:rPr>
          <w:rFonts w:ascii="宋体" w:eastAsia="仿宋" w:hAnsi="宋体" w:cs="宋体"/>
          <w:kern w:val="0"/>
          <w:sz w:val="32"/>
          <w:szCs w:val="21"/>
        </w:rPr>
        <w:t>宗旨和业务范围</w:t>
      </w:r>
      <w:r>
        <w:rPr>
          <w:rFonts w:ascii="Arial" w:eastAsia="仿宋" w:hAnsi="Arial" w:cs="Arial"/>
          <w:kern w:val="0"/>
          <w:sz w:val="32"/>
          <w:szCs w:val="21"/>
        </w:rPr>
        <w:t>”</w:t>
      </w:r>
      <w:r>
        <w:rPr>
          <w:rFonts w:ascii="宋体" w:eastAsia="仿宋" w:hAnsi="宋体" w:cs="宋体"/>
          <w:kern w:val="0"/>
          <w:sz w:val="32"/>
          <w:szCs w:val="21"/>
        </w:rPr>
        <w:t>中增加养老服务、培训</w:t>
      </w:r>
      <w:proofErr w:type="gramStart"/>
      <w:r>
        <w:rPr>
          <w:rFonts w:ascii="Arial" w:eastAsia="仿宋" w:hAnsi="Arial" w:cs="Arial"/>
          <w:kern w:val="0"/>
          <w:sz w:val="32"/>
          <w:szCs w:val="21"/>
        </w:rPr>
        <w:t>”</w:t>
      </w:r>
      <w:proofErr w:type="gramEnd"/>
      <w:r>
        <w:rPr>
          <w:rFonts w:ascii="宋体" w:eastAsia="仿宋" w:hAnsi="宋体" w:cs="宋体"/>
          <w:kern w:val="0"/>
          <w:sz w:val="32"/>
          <w:szCs w:val="21"/>
        </w:rPr>
        <w:t>等职能。变更登记完成后，应当依法向县级以上民政部门备案。根据国家卫生健康委等十二部门印发的《关于深入推进医养结合发展的若干意见》（国卫老龄发〔</w:t>
      </w:r>
      <w:r>
        <w:rPr>
          <w:rFonts w:ascii="Arial" w:eastAsia="仿宋" w:hAnsi="Arial" w:cs="Arial"/>
          <w:kern w:val="0"/>
          <w:sz w:val="32"/>
          <w:szCs w:val="21"/>
        </w:rPr>
        <w:t>2019</w:t>
      </w:r>
      <w:r>
        <w:rPr>
          <w:rFonts w:ascii="宋体" w:eastAsia="仿宋" w:hAnsi="宋体" w:cs="宋体"/>
          <w:kern w:val="0"/>
          <w:sz w:val="32"/>
          <w:szCs w:val="21"/>
        </w:rPr>
        <w:t>〕</w:t>
      </w:r>
      <w:r>
        <w:rPr>
          <w:rFonts w:ascii="Arial" w:eastAsia="仿宋" w:hAnsi="Arial" w:cs="Arial"/>
          <w:kern w:val="0"/>
          <w:sz w:val="32"/>
          <w:szCs w:val="21"/>
        </w:rPr>
        <w:t>60</w:t>
      </w:r>
      <w:r>
        <w:rPr>
          <w:rFonts w:ascii="宋体" w:eastAsia="仿宋" w:hAnsi="宋体" w:cs="宋体"/>
          <w:kern w:val="0"/>
          <w:sz w:val="32"/>
          <w:szCs w:val="21"/>
        </w:rPr>
        <w:t>号），医疗卫生机构利用现有资源提供养老服务的，涉及建设、消防、食品安全、卫生防疫等有关条件，可依据医疗卫生机构已具</w:t>
      </w:r>
      <w:r>
        <w:rPr>
          <w:rFonts w:ascii="宋体" w:eastAsia="仿宋" w:hAnsi="宋体" w:cs="宋体"/>
          <w:kern w:val="0"/>
          <w:sz w:val="32"/>
          <w:szCs w:val="21"/>
        </w:rPr>
        <w:lastRenderedPageBreak/>
        <w:t>备的上述相应资质直接进行登记备案，简化手续。医疗机构设立养老机构符合条件的，享受养老机构相关建设补贴、运营补贴和其他养老服务扶持政策措施，</w:t>
      </w:r>
      <w:r>
        <w:rPr>
          <w:rFonts w:ascii="宋体" w:eastAsia="仿宋" w:hAnsi="宋体" w:cs="宋体"/>
          <w:kern w:val="0"/>
          <w:sz w:val="32"/>
          <w:szCs w:val="21"/>
        </w:rPr>
        <w:t>民政及相关部门应当及时足额拨付补助经费，兑现有关政策。</w:t>
      </w:r>
    </w:p>
    <w:p w:rsidR="002A2EF5" w:rsidRDefault="00391127">
      <w:pPr>
        <w:pStyle w:val="a5"/>
        <w:spacing w:line="596" w:lineRule="exact"/>
        <w:ind w:firstLine="640"/>
        <w:rPr>
          <w:rFonts w:ascii="宋体" w:eastAsia="仿宋" w:hAnsi="宋体" w:cs="宋体"/>
          <w:kern w:val="0"/>
          <w:sz w:val="32"/>
          <w:szCs w:val="21"/>
        </w:rPr>
      </w:pPr>
      <w:r>
        <w:rPr>
          <w:rFonts w:ascii="黑体" w:eastAsia="仿宋" w:hAnsi="黑体" w:cs="黑体" w:hint="eastAsia"/>
          <w:kern w:val="0"/>
          <w:sz w:val="32"/>
          <w:szCs w:val="21"/>
        </w:rPr>
        <w:t>11</w:t>
      </w:r>
      <w:r>
        <w:rPr>
          <w:rFonts w:ascii="黑体" w:eastAsia="仿宋" w:hAnsi="黑体" w:cs="黑体" w:hint="eastAsia"/>
          <w:kern w:val="0"/>
          <w:sz w:val="32"/>
          <w:szCs w:val="21"/>
        </w:rPr>
        <w:t>、</w:t>
      </w:r>
      <w:r>
        <w:rPr>
          <w:rFonts w:ascii="黑体" w:eastAsia="仿宋" w:hAnsi="黑体" w:cs="黑体"/>
          <w:kern w:val="0"/>
          <w:sz w:val="32"/>
          <w:szCs w:val="21"/>
        </w:rPr>
        <w:t>支持新建</w:t>
      </w:r>
      <w:proofErr w:type="gramStart"/>
      <w:r>
        <w:rPr>
          <w:rFonts w:ascii="黑体" w:eastAsia="仿宋" w:hAnsi="黑体" w:cs="黑体"/>
          <w:kern w:val="0"/>
          <w:sz w:val="32"/>
          <w:szCs w:val="21"/>
        </w:rPr>
        <w:t>医</w:t>
      </w:r>
      <w:proofErr w:type="gramEnd"/>
      <w:r>
        <w:rPr>
          <w:rFonts w:ascii="黑体" w:eastAsia="仿宋" w:hAnsi="黑体" w:cs="黑体"/>
          <w:kern w:val="0"/>
          <w:sz w:val="32"/>
          <w:szCs w:val="21"/>
        </w:rPr>
        <w:t>养结合机构</w:t>
      </w:r>
      <w:r>
        <w:rPr>
          <w:rFonts w:ascii="黑体" w:eastAsia="仿宋" w:hAnsi="黑体" w:cs="黑体" w:hint="eastAsia"/>
          <w:kern w:val="0"/>
          <w:sz w:val="32"/>
          <w:szCs w:val="21"/>
        </w:rPr>
        <w:t>。</w:t>
      </w:r>
      <w:r>
        <w:rPr>
          <w:rFonts w:ascii="宋体" w:eastAsia="仿宋" w:hAnsi="宋体" w:cs="宋体"/>
          <w:kern w:val="0"/>
          <w:sz w:val="32"/>
          <w:szCs w:val="21"/>
        </w:rPr>
        <w:t>对于申办人提出申请新举办</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的，即同时提出申请举办医疗机构和养老机构，需根据医疗卫生机构和养老机构的类型、性质、规模向卫生健康、民政或市场监督管理部门提交申请。提出申请新建公办医疗机构或养老机构的，根据现行有关政策法规设立。鼓励社会力量举办</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养结合机构，卫生健康、民政、市场监督管理部门要建立办理情况通报机制，及时互相通报办理结果。按照有关法律法规，社会力量举办营利性养老机构的，应当先到市场监管部门办理《营业执照》，再</w:t>
      </w:r>
      <w:r>
        <w:rPr>
          <w:rFonts w:ascii="宋体" w:eastAsia="仿宋" w:hAnsi="宋体" w:cs="宋体"/>
          <w:kern w:val="0"/>
          <w:sz w:val="32"/>
          <w:szCs w:val="21"/>
        </w:rPr>
        <w:t>到民政部门办理养老机构备案；社会力量举办非营利性养老机构的，经民政部门的养老服务处（科、股）同意后，到民政部门的社会组织登记局（科、股）办理社会服务机构登记，核发《民办非企业单位法人登记证书》，再到民政部门的养老服务处（科、股）进行备案。社会力量举办医疗机构的，申办流程参照养老机构设立医疗机构执行。侧重于用医疗资源开展养老服务的，在进行医疗机构登记时，应在业务范围（经营范围）中增加</w:t>
      </w:r>
      <w:r>
        <w:rPr>
          <w:rFonts w:ascii="宋体" w:eastAsia="仿宋" w:hAnsi="宋体" w:cs="宋体"/>
          <w:kern w:val="0"/>
          <w:sz w:val="32"/>
          <w:szCs w:val="21"/>
        </w:rPr>
        <w:t>“</w:t>
      </w:r>
      <w:r>
        <w:rPr>
          <w:rFonts w:ascii="宋体" w:eastAsia="仿宋" w:hAnsi="宋体" w:cs="宋体"/>
          <w:kern w:val="0"/>
          <w:sz w:val="32"/>
          <w:szCs w:val="21"/>
        </w:rPr>
        <w:t>养老服务</w:t>
      </w:r>
      <w:r>
        <w:rPr>
          <w:rFonts w:ascii="宋体" w:eastAsia="仿宋" w:hAnsi="宋体" w:cs="宋体"/>
          <w:kern w:val="0"/>
          <w:sz w:val="32"/>
          <w:szCs w:val="21"/>
        </w:rPr>
        <w:t>”</w:t>
      </w:r>
      <w:r>
        <w:rPr>
          <w:rFonts w:ascii="宋体" w:eastAsia="仿宋" w:hAnsi="宋体" w:cs="宋体"/>
          <w:kern w:val="0"/>
          <w:sz w:val="32"/>
          <w:szCs w:val="21"/>
        </w:rPr>
        <w:t>表述。登记完成后，应当依法向民政部门备案。已经设立综合行政审批部门的地方</w:t>
      </w:r>
      <w:r>
        <w:rPr>
          <w:rFonts w:ascii="宋体" w:eastAsia="仿宋" w:hAnsi="宋体" w:cs="宋体"/>
          <w:kern w:val="0"/>
          <w:sz w:val="32"/>
          <w:szCs w:val="21"/>
        </w:rPr>
        <w:t>,</w:t>
      </w:r>
      <w:r>
        <w:rPr>
          <w:rFonts w:ascii="宋体" w:eastAsia="仿宋" w:hAnsi="宋体" w:cs="宋体"/>
          <w:kern w:val="0"/>
          <w:sz w:val="32"/>
          <w:szCs w:val="21"/>
        </w:rPr>
        <w:t>要</w:t>
      </w:r>
      <w:r>
        <w:rPr>
          <w:rFonts w:ascii="宋体" w:eastAsia="仿宋" w:hAnsi="宋体" w:cs="宋体"/>
          <w:kern w:val="0"/>
          <w:sz w:val="32"/>
          <w:szCs w:val="21"/>
        </w:rPr>
        <w:t>“</w:t>
      </w:r>
      <w:r>
        <w:rPr>
          <w:rFonts w:ascii="宋体" w:eastAsia="仿宋" w:hAnsi="宋体" w:cs="宋体"/>
          <w:kern w:val="0"/>
          <w:sz w:val="32"/>
          <w:szCs w:val="21"/>
        </w:rPr>
        <w:t>一站式</w:t>
      </w:r>
      <w:r>
        <w:rPr>
          <w:rFonts w:ascii="宋体" w:eastAsia="仿宋" w:hAnsi="宋体" w:cs="宋体"/>
          <w:kern w:val="0"/>
          <w:sz w:val="32"/>
          <w:szCs w:val="21"/>
        </w:rPr>
        <w:t>”</w:t>
      </w:r>
      <w:r>
        <w:rPr>
          <w:rFonts w:ascii="宋体" w:eastAsia="仿宋" w:hAnsi="宋体" w:cs="宋体"/>
          <w:kern w:val="0"/>
          <w:sz w:val="32"/>
          <w:szCs w:val="21"/>
        </w:rPr>
        <w:t>提供举办</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养结合机构审批（备案</w:t>
      </w:r>
      <w:r>
        <w:rPr>
          <w:rFonts w:ascii="宋体" w:eastAsia="仿宋" w:hAnsi="宋体" w:cs="宋体"/>
          <w:kern w:val="0"/>
          <w:sz w:val="32"/>
          <w:szCs w:val="21"/>
        </w:rPr>
        <w:t>）、指导、政策咨询等服务。</w:t>
      </w:r>
      <w:r>
        <w:rPr>
          <w:rFonts w:ascii="宋体" w:eastAsia="仿宋" w:hAnsi="宋体" w:cs="宋体"/>
          <w:kern w:val="0"/>
          <w:sz w:val="32"/>
          <w:szCs w:val="21"/>
        </w:rPr>
        <w:lastRenderedPageBreak/>
        <w:t>涉及同层级相关行政部门的，当地政务服务机构应当实行</w:t>
      </w:r>
      <w:r>
        <w:rPr>
          <w:rFonts w:ascii="宋体" w:eastAsia="仿宋" w:hAnsi="宋体" w:cs="宋体"/>
          <w:kern w:val="0"/>
          <w:sz w:val="32"/>
          <w:szCs w:val="21"/>
        </w:rPr>
        <w:t>“</w:t>
      </w:r>
      <w:r>
        <w:rPr>
          <w:rFonts w:ascii="宋体" w:eastAsia="仿宋" w:hAnsi="宋体" w:cs="宋体"/>
          <w:kern w:val="0"/>
          <w:sz w:val="32"/>
          <w:szCs w:val="21"/>
        </w:rPr>
        <w:t>一个窗口</w:t>
      </w:r>
      <w:r>
        <w:rPr>
          <w:rFonts w:ascii="宋体" w:eastAsia="仿宋" w:hAnsi="宋体" w:cs="宋体"/>
          <w:kern w:val="0"/>
          <w:sz w:val="32"/>
          <w:szCs w:val="21"/>
        </w:rPr>
        <w:t>”</w:t>
      </w:r>
      <w:r>
        <w:rPr>
          <w:rFonts w:ascii="宋体" w:eastAsia="仿宋" w:hAnsi="宋体" w:cs="宋体"/>
          <w:kern w:val="0"/>
          <w:sz w:val="32"/>
          <w:szCs w:val="21"/>
        </w:rPr>
        <w:t>办理，实现</w:t>
      </w:r>
      <w:r>
        <w:rPr>
          <w:rFonts w:ascii="宋体" w:eastAsia="仿宋" w:hAnsi="宋体" w:cs="宋体"/>
          <w:kern w:val="0"/>
          <w:sz w:val="32"/>
          <w:szCs w:val="21"/>
        </w:rPr>
        <w:t>“</w:t>
      </w:r>
      <w:r>
        <w:rPr>
          <w:rFonts w:ascii="宋体" w:eastAsia="仿宋" w:hAnsi="宋体" w:cs="宋体"/>
          <w:kern w:val="0"/>
          <w:sz w:val="32"/>
          <w:szCs w:val="21"/>
        </w:rPr>
        <w:t>前台综合受理、后台分类审批、综合窗口出件</w:t>
      </w:r>
      <w:r>
        <w:rPr>
          <w:rFonts w:ascii="宋体" w:eastAsia="仿宋" w:hAnsi="宋体" w:cs="宋体"/>
          <w:kern w:val="0"/>
          <w:sz w:val="32"/>
          <w:szCs w:val="21"/>
        </w:rPr>
        <w:t>”</w:t>
      </w:r>
      <w:r>
        <w:rPr>
          <w:rFonts w:ascii="宋体" w:eastAsia="仿宋" w:hAnsi="宋体" w:cs="宋体"/>
          <w:kern w:val="0"/>
          <w:sz w:val="32"/>
          <w:szCs w:val="21"/>
        </w:rPr>
        <w:t>。未设立政务服务机构的，参照省卫生健康委等四部门制定的《申办医养结合机构流程图》（见附件</w:t>
      </w:r>
      <w:r>
        <w:rPr>
          <w:rFonts w:ascii="宋体" w:eastAsia="仿宋" w:hAnsi="宋体" w:cs="宋体"/>
          <w:kern w:val="0"/>
          <w:sz w:val="32"/>
          <w:szCs w:val="21"/>
        </w:rPr>
        <w:t>1</w:t>
      </w:r>
      <w:r>
        <w:rPr>
          <w:rFonts w:ascii="宋体" w:eastAsia="仿宋" w:hAnsi="宋体" w:cs="宋体"/>
          <w:kern w:val="0"/>
          <w:sz w:val="32"/>
          <w:szCs w:val="21"/>
        </w:rPr>
        <w:t>），结合本地实际，由当地卫生健康行政部门会同有关部门建立联合办理工作机制和操作流程，进一步优化</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养结合机构市场准入环境。各市州卫生健康行政部门应当参照省卫生健康委等四部门制定的《湖南省新建医养结合机构筹建指导书（试行）》（见附件</w:t>
      </w:r>
      <w:r>
        <w:rPr>
          <w:rFonts w:ascii="宋体" w:eastAsia="仿宋" w:hAnsi="宋体" w:cs="宋体"/>
          <w:kern w:val="0"/>
          <w:sz w:val="32"/>
          <w:szCs w:val="21"/>
        </w:rPr>
        <w:t>2</w:t>
      </w:r>
      <w:r>
        <w:rPr>
          <w:rFonts w:ascii="宋体" w:eastAsia="仿宋" w:hAnsi="宋体" w:cs="宋体"/>
          <w:kern w:val="0"/>
          <w:sz w:val="32"/>
          <w:szCs w:val="21"/>
        </w:rPr>
        <w:t>），结合本地实际，会同有关部门制订统一的筹建指导书</w:t>
      </w:r>
      <w:r>
        <w:rPr>
          <w:rFonts w:ascii="宋体" w:eastAsia="仿宋" w:hAnsi="宋体" w:cs="宋体"/>
          <w:kern w:val="0"/>
          <w:sz w:val="32"/>
          <w:szCs w:val="21"/>
        </w:rPr>
        <w:t>，为</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养结合机构申办人提供咨询和指导，方便申办人到相关部门办理行政许可或登记备案手续。各相关部门要加强工作配合，提高信息共享水平，让数据多跑路，让群众少跑路。</w:t>
      </w:r>
    </w:p>
    <w:p w:rsidR="002A2EF5" w:rsidRDefault="00391127">
      <w:pPr>
        <w:pStyle w:val="a5"/>
        <w:spacing w:line="596" w:lineRule="exact"/>
        <w:ind w:firstLine="640"/>
        <w:rPr>
          <w:rFonts w:ascii="黑体" w:eastAsia="黑体" w:hAnsi="黑体" w:cs="黑体"/>
          <w:sz w:val="32"/>
          <w:szCs w:val="32"/>
        </w:rPr>
      </w:pPr>
      <w:bookmarkStart w:id="7" w:name="page674"/>
      <w:bookmarkStart w:id="8" w:name="page676"/>
      <w:bookmarkStart w:id="9" w:name="page675"/>
      <w:bookmarkEnd w:id="7"/>
      <w:bookmarkEnd w:id="8"/>
      <w:bookmarkEnd w:id="9"/>
      <w:r>
        <w:rPr>
          <w:rFonts w:ascii="黑体" w:eastAsia="黑体" w:hAnsi="黑体" w:cs="黑体" w:hint="eastAsia"/>
          <w:sz w:val="32"/>
          <w:szCs w:val="32"/>
        </w:rPr>
        <w:t>五、人才培育政策</w:t>
      </w:r>
      <w:bookmarkStart w:id="10" w:name="page577"/>
      <w:bookmarkEnd w:id="10"/>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1</w:t>
      </w:r>
      <w:r>
        <w:rPr>
          <w:rFonts w:ascii="宋体" w:eastAsia="仿宋" w:hAnsi="宋体" w:cs="宋体" w:hint="eastAsia"/>
          <w:kern w:val="0"/>
          <w:sz w:val="32"/>
          <w:szCs w:val="21"/>
        </w:rPr>
        <w:t>、</w:t>
      </w:r>
      <w:r>
        <w:rPr>
          <w:rFonts w:ascii="宋体" w:eastAsia="仿宋" w:hAnsi="宋体" w:cs="宋体"/>
          <w:kern w:val="0"/>
          <w:sz w:val="32"/>
          <w:szCs w:val="21"/>
        </w:rPr>
        <w:t>落实扶持政策。将养老服务从业人员职业培训和技能鉴定纳入城乡就业培训体系，对符合就业资金使用范围的培训、鉴定按规定给予补贴。</w:t>
      </w:r>
      <w:proofErr w:type="gramStart"/>
      <w:r>
        <w:rPr>
          <w:rFonts w:ascii="宋体" w:eastAsia="仿宋" w:hAnsi="宋体" w:cs="宋体"/>
          <w:kern w:val="0"/>
          <w:sz w:val="32"/>
          <w:szCs w:val="21"/>
        </w:rPr>
        <w:t>通过福彩公益金</w:t>
      </w:r>
      <w:proofErr w:type="gramEnd"/>
      <w:r>
        <w:rPr>
          <w:rFonts w:ascii="宋体" w:eastAsia="仿宋" w:hAnsi="宋体" w:cs="宋体"/>
          <w:kern w:val="0"/>
          <w:sz w:val="32"/>
          <w:szCs w:val="21"/>
        </w:rPr>
        <w:t>安排、财政预算安排、社会力量参与等方式多渠道筹集资金，支持职业培训和教材开发、师资培训、职业技能竞赛、评选表彰等基础性工作，建立起养老服务从业人员参加职业培训和技能鉴定的长效机制。</w:t>
      </w:r>
      <w:bookmarkStart w:id="11" w:name="page550"/>
      <w:bookmarkEnd w:id="11"/>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sz w:val="32"/>
          <w:szCs w:val="21"/>
        </w:rPr>
        <w:t>2</w:t>
      </w:r>
      <w:r>
        <w:rPr>
          <w:rFonts w:ascii="宋体" w:eastAsia="仿宋" w:hAnsi="宋体" w:cs="宋体" w:hint="eastAsia"/>
          <w:sz w:val="32"/>
          <w:szCs w:val="21"/>
        </w:rPr>
        <w:t>、</w:t>
      </w:r>
      <w:r>
        <w:rPr>
          <w:rFonts w:ascii="宋体" w:eastAsia="仿宋" w:hAnsi="宋体" w:cs="宋体"/>
          <w:kern w:val="0"/>
          <w:sz w:val="32"/>
          <w:szCs w:val="21"/>
        </w:rPr>
        <w:t>加强人才队伍建设。做好职称评定、专业技术培训和继续医学教育等方面的制度衔接，对养老机构和医疗卫生</w:t>
      </w:r>
      <w:r>
        <w:rPr>
          <w:rFonts w:ascii="宋体" w:eastAsia="仿宋" w:hAnsi="宋体" w:cs="宋体"/>
          <w:kern w:val="0"/>
          <w:sz w:val="32"/>
          <w:szCs w:val="21"/>
        </w:rPr>
        <w:lastRenderedPageBreak/>
        <w:t>机构中的医务人员同等对待。完善薪酬、职称评定等激励机制，鼓励医护人员到</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养结合机构执业。建立医疗卫生机构与</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养结合机构人员进修轮训机制，促进人才有序流动。将老年医学、康复、护理人才作为急需紧缺人才纳入卫生计生人员培训规划。加强专业技能培训，大力推进养老护理员等职业技能鉴定工作。支持高等院校和中等职业学校增设相关专业课程，加快培养老年医学、康复、护理、营养、心理和社会工作等方面专业人才。</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sz w:val="32"/>
          <w:szCs w:val="21"/>
        </w:rPr>
        <w:t>3</w:t>
      </w:r>
      <w:r>
        <w:rPr>
          <w:rFonts w:ascii="宋体" w:eastAsia="仿宋" w:hAnsi="宋体" w:cs="宋体" w:hint="eastAsia"/>
          <w:sz w:val="32"/>
          <w:szCs w:val="21"/>
        </w:rPr>
        <w:t>、</w:t>
      </w:r>
      <w:r>
        <w:rPr>
          <w:rFonts w:ascii="宋体" w:eastAsia="仿宋" w:hAnsi="宋体" w:cs="宋体"/>
          <w:kern w:val="0"/>
          <w:sz w:val="32"/>
          <w:szCs w:val="21"/>
        </w:rPr>
        <w:t>加强队伍建设。鼓励普通</w:t>
      </w:r>
      <w:r>
        <w:rPr>
          <w:rFonts w:ascii="宋体" w:eastAsia="仿宋" w:hAnsi="宋体" w:cs="宋体"/>
          <w:kern w:val="0"/>
          <w:sz w:val="32"/>
          <w:szCs w:val="21"/>
        </w:rPr>
        <w:t>高校、职业院校相关专业毕业生及相关行业优秀人才到老年教育机构工作。各级各类学校要鼓励教师参与老年教育相关工作，并纳入本校工作考核，支持教师到校外老年教育机构兼职任教或从事志愿服务。建立老年教育教师岗位培训制度，支持老年教育机构教师、技术和管理人员的专业发展。专职人员在薪酬福利、业务进修、职务（职称）评聘、绩效考核等方面享有同类学校工作人员的同等权利和待遇。鼓励专业社工等参与从事老年教育工作。建立老年教育师资库。加快培养一支结构合理、数量充足、素质优良，以专职人员为骨干、与兼职人员和志愿者相结合的教学和管理队</w:t>
      </w:r>
      <w:r>
        <w:rPr>
          <w:rFonts w:ascii="宋体" w:eastAsia="仿宋" w:hAnsi="宋体" w:cs="宋体"/>
          <w:kern w:val="0"/>
          <w:sz w:val="32"/>
          <w:szCs w:val="21"/>
        </w:rPr>
        <w:t>伍。</w:t>
      </w:r>
    </w:p>
    <w:p w:rsidR="002A2EF5" w:rsidRDefault="00391127">
      <w:pPr>
        <w:pStyle w:val="a5"/>
        <w:spacing w:line="596" w:lineRule="exact"/>
        <w:ind w:firstLine="640"/>
        <w:rPr>
          <w:rFonts w:ascii="黑体" w:eastAsia="黑体" w:hAnsi="黑体" w:cs="黑体"/>
          <w:kern w:val="0"/>
          <w:sz w:val="32"/>
          <w:szCs w:val="32"/>
        </w:rPr>
      </w:pPr>
      <w:r>
        <w:rPr>
          <w:rFonts w:ascii="黑体" w:eastAsia="黑体" w:hAnsi="黑体" w:cs="黑体" w:hint="eastAsia"/>
          <w:kern w:val="0"/>
          <w:sz w:val="32"/>
          <w:szCs w:val="32"/>
        </w:rPr>
        <w:t>六、政府购买服务及信贷金融扶持政策</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1</w:t>
      </w:r>
      <w:r>
        <w:rPr>
          <w:rFonts w:ascii="宋体" w:eastAsia="仿宋" w:hAnsi="宋体" w:cs="宋体" w:hint="eastAsia"/>
          <w:kern w:val="0"/>
          <w:sz w:val="32"/>
          <w:szCs w:val="21"/>
        </w:rPr>
        <w:t>、</w:t>
      </w:r>
      <w:r>
        <w:rPr>
          <w:rFonts w:ascii="宋体" w:eastAsia="仿宋" w:hAnsi="宋体" w:cs="宋体"/>
          <w:kern w:val="0"/>
          <w:sz w:val="32"/>
          <w:szCs w:val="21"/>
        </w:rPr>
        <w:t>创新信贷产品。积极创新农村土地承包经营权、农房抵押贷款、农村集体建设用地使用权抵押贷款等用于农村养老服务业贷款品种；探索支持以租赁用房开办养老服务的</w:t>
      </w:r>
      <w:r>
        <w:rPr>
          <w:rFonts w:ascii="宋体" w:eastAsia="仿宋" w:hAnsi="宋体" w:cs="宋体"/>
          <w:kern w:val="0"/>
          <w:sz w:val="32"/>
          <w:szCs w:val="21"/>
        </w:rPr>
        <w:lastRenderedPageBreak/>
        <w:t>机构的信贷产品；探索向合法且产权明晰的社会力量投资举办养老机构发放资产（设施）抵押和应收款质押贷款；支持发放融资性担保公司担保的养老服务业贷款。</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2</w:t>
      </w:r>
      <w:r>
        <w:rPr>
          <w:rFonts w:ascii="宋体" w:eastAsia="仿宋" w:hAnsi="宋体" w:cs="宋体" w:hint="eastAsia"/>
          <w:kern w:val="0"/>
          <w:sz w:val="32"/>
          <w:szCs w:val="21"/>
        </w:rPr>
        <w:t>、</w:t>
      </w:r>
      <w:r>
        <w:rPr>
          <w:rFonts w:ascii="宋体" w:eastAsia="仿宋" w:hAnsi="宋体" w:cs="宋体"/>
          <w:kern w:val="0"/>
          <w:sz w:val="32"/>
          <w:szCs w:val="21"/>
        </w:rPr>
        <w:t>优先安排贷款资金。各金融机构在符合信贷要求的前提下，优先向养老服务机构给予信贷支持。并在国家允许的贷款利率浮动幅度内给予利率优惠，合理确定贷款期限。</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kern w:val="0"/>
          <w:sz w:val="32"/>
          <w:szCs w:val="21"/>
        </w:rPr>
        <w:t>3</w:t>
      </w:r>
      <w:r>
        <w:rPr>
          <w:rFonts w:ascii="宋体" w:eastAsia="仿宋" w:hAnsi="宋体" w:cs="宋体" w:hint="eastAsia"/>
          <w:kern w:val="0"/>
          <w:sz w:val="32"/>
          <w:szCs w:val="21"/>
        </w:rPr>
        <w:t>、</w:t>
      </w:r>
      <w:r>
        <w:rPr>
          <w:rFonts w:ascii="宋体" w:eastAsia="仿宋" w:hAnsi="宋体" w:cs="宋体"/>
          <w:kern w:val="0"/>
          <w:sz w:val="32"/>
          <w:szCs w:val="21"/>
        </w:rPr>
        <w:t>提升服务水平。</w:t>
      </w:r>
      <w:r>
        <w:rPr>
          <w:rFonts w:ascii="宋体" w:eastAsia="仿宋" w:hAnsi="宋体" w:cs="宋体"/>
          <w:kern w:val="0"/>
          <w:sz w:val="32"/>
          <w:szCs w:val="21"/>
        </w:rPr>
        <w:t>鼓励金融机构针对部分养老产业项目周期长、盈利水平低等特点，适当延长贷款期限；鼓励开发适合老年人的养老金收付服务结算和理财产品；为境外资本投资我省养老服务业提供配套人民币结算服务。</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sz w:val="32"/>
          <w:szCs w:val="21"/>
        </w:rPr>
        <w:t>4</w:t>
      </w:r>
      <w:r>
        <w:rPr>
          <w:rFonts w:ascii="宋体" w:eastAsia="仿宋" w:hAnsi="宋体" w:cs="宋体" w:hint="eastAsia"/>
          <w:sz w:val="32"/>
          <w:szCs w:val="21"/>
        </w:rPr>
        <w:t>、</w:t>
      </w:r>
      <w:r>
        <w:rPr>
          <w:rFonts w:ascii="宋体" w:eastAsia="仿宋" w:hAnsi="宋体" w:cs="宋体"/>
          <w:kern w:val="0"/>
          <w:sz w:val="32"/>
          <w:szCs w:val="21"/>
        </w:rPr>
        <w:t>积极支持融资信贷需求</w:t>
      </w:r>
      <w:r>
        <w:rPr>
          <w:rFonts w:ascii="宋体" w:eastAsia="仿宋" w:hAnsi="宋体" w:cs="宋体" w:hint="eastAsia"/>
          <w:kern w:val="0"/>
          <w:sz w:val="32"/>
          <w:szCs w:val="21"/>
        </w:rPr>
        <w:t>。</w:t>
      </w:r>
      <w:r>
        <w:rPr>
          <w:rFonts w:ascii="宋体" w:eastAsia="仿宋" w:hAnsi="宋体" w:cs="宋体"/>
          <w:kern w:val="0"/>
          <w:sz w:val="32"/>
          <w:szCs w:val="21"/>
        </w:rPr>
        <w:t>各级人民政府要积极支持社会力量投资举办养老服务机构的融资需求，通过信贷贴息、融资补贴、融资担保等多种途径，引导更多资金投入养老服务业。鼓励金融机构创新金融产品和服务方式，加大对社会力量投资举办养老机构的信贷支持，合理确定贷款期限，并在国家允许的贷款利率浮动幅度内给予利率优惠。对产权明晰、管理规范、诚信度高</w:t>
      </w:r>
      <w:r>
        <w:rPr>
          <w:rFonts w:ascii="宋体" w:eastAsia="仿宋" w:hAnsi="宋体" w:cs="宋体"/>
          <w:kern w:val="0"/>
          <w:sz w:val="32"/>
          <w:szCs w:val="21"/>
        </w:rPr>
        <w:t>、偿债能力强的社会力量投资举办养老机构及其建设项目，金融机构应通过多种方式给予融资支持。鼓励金融机构拓宽抵质押担保物范围，允许社会力量投资举办养老机构利用有偿取得的土地使用权、产权明晰的房产等固定资产办理抵押贷款，国土资源、房产管理部门应予办理抵押登记手续。</w:t>
      </w:r>
    </w:p>
    <w:p w:rsidR="002A2EF5" w:rsidRDefault="00391127">
      <w:pPr>
        <w:pStyle w:val="a5"/>
        <w:spacing w:line="596" w:lineRule="exact"/>
        <w:ind w:firstLine="640"/>
        <w:rPr>
          <w:rFonts w:ascii="宋体" w:eastAsia="仿宋" w:hAnsi="宋体" w:cs="宋体"/>
          <w:kern w:val="0"/>
          <w:sz w:val="32"/>
          <w:szCs w:val="21"/>
        </w:rPr>
      </w:pPr>
      <w:r>
        <w:rPr>
          <w:rFonts w:ascii="宋体" w:eastAsia="仿宋" w:hAnsi="宋体" w:cs="宋体" w:hint="eastAsia"/>
          <w:sz w:val="32"/>
          <w:szCs w:val="21"/>
        </w:rPr>
        <w:t>5</w:t>
      </w:r>
      <w:r>
        <w:rPr>
          <w:rFonts w:ascii="宋体" w:eastAsia="仿宋" w:hAnsi="宋体" w:cs="宋体" w:hint="eastAsia"/>
          <w:sz w:val="32"/>
          <w:szCs w:val="21"/>
        </w:rPr>
        <w:t>、</w:t>
      </w:r>
      <w:r>
        <w:rPr>
          <w:rFonts w:ascii="宋体" w:eastAsia="仿宋" w:hAnsi="宋体" w:cs="宋体"/>
          <w:kern w:val="0"/>
          <w:sz w:val="32"/>
          <w:szCs w:val="21"/>
        </w:rPr>
        <w:t>承接主体</w:t>
      </w:r>
      <w:r>
        <w:rPr>
          <w:rFonts w:ascii="宋体" w:eastAsia="仿宋" w:hAnsi="宋体" w:cs="宋体" w:hint="eastAsia"/>
          <w:kern w:val="0"/>
          <w:sz w:val="32"/>
          <w:szCs w:val="21"/>
        </w:rPr>
        <w:t>。</w:t>
      </w:r>
      <w:r>
        <w:rPr>
          <w:rFonts w:ascii="宋体" w:eastAsia="仿宋" w:hAnsi="宋体" w:cs="宋体"/>
          <w:kern w:val="0"/>
          <w:sz w:val="32"/>
          <w:szCs w:val="21"/>
        </w:rPr>
        <w:t>符合《湖南省人民政府关于推进政府购</w:t>
      </w:r>
      <w:r>
        <w:rPr>
          <w:rFonts w:ascii="宋体" w:eastAsia="仿宋" w:hAnsi="宋体" w:cs="宋体"/>
          <w:kern w:val="0"/>
          <w:sz w:val="32"/>
          <w:szCs w:val="21"/>
        </w:rPr>
        <w:lastRenderedPageBreak/>
        <w:t>买服务工作的实施意见》（湘政发〔</w:t>
      </w:r>
      <w:r>
        <w:rPr>
          <w:rFonts w:ascii="Arial" w:eastAsia="仿宋" w:hAnsi="Arial" w:cs="Arial"/>
          <w:kern w:val="0"/>
          <w:sz w:val="32"/>
          <w:szCs w:val="21"/>
        </w:rPr>
        <w:t>2014</w:t>
      </w:r>
      <w:r>
        <w:rPr>
          <w:rFonts w:ascii="宋体" w:eastAsia="仿宋" w:hAnsi="宋体" w:cs="宋体"/>
          <w:kern w:val="0"/>
          <w:sz w:val="32"/>
          <w:szCs w:val="21"/>
        </w:rPr>
        <w:t>〕</w:t>
      </w:r>
      <w:r>
        <w:rPr>
          <w:rFonts w:ascii="Arial" w:eastAsia="仿宋" w:hAnsi="Arial" w:cs="Arial"/>
          <w:kern w:val="0"/>
          <w:sz w:val="32"/>
          <w:szCs w:val="21"/>
        </w:rPr>
        <w:t>20</w:t>
      </w:r>
      <w:r>
        <w:rPr>
          <w:rFonts w:ascii="宋体" w:eastAsia="仿宋" w:hAnsi="宋体" w:cs="宋体"/>
          <w:kern w:val="0"/>
          <w:sz w:val="32"/>
          <w:szCs w:val="21"/>
        </w:rPr>
        <w:t>号）文件的相关规定，取得《湖南省养老机构设立许可证》并依法办理法人注册登记的社会力量办养老机构（含公建民营养老机构）、依法办理法人注册登记的城乡社区居家养老服务机构和组织、经过注册或备案登记的城乡基层老年协会具备承接政府购买养老服务的主体资格。</w:t>
      </w:r>
    </w:p>
    <w:p w:rsidR="002A2EF5" w:rsidRDefault="00391127">
      <w:pPr>
        <w:pStyle w:val="a5"/>
        <w:spacing w:line="596" w:lineRule="exact"/>
        <w:ind w:firstLine="640"/>
        <w:rPr>
          <w:rFonts w:ascii="Times New Roman" w:eastAsia="仿宋" w:hAnsi="Times New Roman" w:cs="Times New Roman"/>
          <w:kern w:val="0"/>
          <w:sz w:val="32"/>
          <w:szCs w:val="20"/>
        </w:rPr>
      </w:pPr>
      <w:r>
        <w:rPr>
          <w:rFonts w:ascii="宋体" w:eastAsia="仿宋" w:hAnsi="宋体" w:cs="宋体" w:hint="eastAsia"/>
          <w:kern w:val="0"/>
          <w:sz w:val="32"/>
          <w:szCs w:val="21"/>
        </w:rPr>
        <w:t>6</w:t>
      </w:r>
      <w:r>
        <w:rPr>
          <w:rFonts w:ascii="宋体" w:eastAsia="仿宋" w:hAnsi="宋体" w:cs="宋体" w:hint="eastAsia"/>
          <w:kern w:val="0"/>
          <w:sz w:val="32"/>
          <w:szCs w:val="21"/>
        </w:rPr>
        <w:t>、</w:t>
      </w:r>
      <w:r>
        <w:rPr>
          <w:rFonts w:ascii="宋体" w:eastAsia="仿宋" w:hAnsi="宋体" w:cs="宋体"/>
          <w:kern w:val="0"/>
          <w:sz w:val="32"/>
          <w:szCs w:val="21"/>
        </w:rPr>
        <w:t>购买内容</w:t>
      </w:r>
      <w:r>
        <w:rPr>
          <w:rFonts w:ascii="宋体" w:eastAsia="仿宋" w:hAnsi="宋体" w:cs="宋体" w:hint="eastAsia"/>
          <w:kern w:val="0"/>
          <w:sz w:val="32"/>
          <w:szCs w:val="21"/>
        </w:rPr>
        <w:t>。</w:t>
      </w:r>
      <w:r>
        <w:rPr>
          <w:rFonts w:ascii="宋体" w:eastAsia="仿宋" w:hAnsi="宋体" w:cs="宋体"/>
          <w:kern w:val="0"/>
          <w:sz w:val="32"/>
          <w:szCs w:val="21"/>
        </w:rPr>
        <w:t>（一）购买居家养老服务。主要包括购买助餐、助浴、助洁、助急、助</w:t>
      </w:r>
      <w:proofErr w:type="gramStart"/>
      <w:r>
        <w:rPr>
          <w:rFonts w:ascii="宋体" w:eastAsia="仿宋" w:hAnsi="宋体" w:cs="宋体"/>
          <w:kern w:val="0"/>
          <w:sz w:val="32"/>
          <w:szCs w:val="21"/>
        </w:rPr>
        <w:t>医</w:t>
      </w:r>
      <w:proofErr w:type="gramEnd"/>
      <w:r>
        <w:rPr>
          <w:rFonts w:ascii="宋体" w:eastAsia="仿宋" w:hAnsi="宋体" w:cs="宋体"/>
          <w:kern w:val="0"/>
          <w:sz w:val="32"/>
          <w:szCs w:val="21"/>
        </w:rPr>
        <w:t>、护理等上门服务及养老服务信息系统营运服务。（二）购买社区日间照料服务。主要包括购买社区日间照料服务、老年康复护理服务。（三）购买机构养老服务。主要为年满</w:t>
      </w:r>
      <w:r>
        <w:rPr>
          <w:rFonts w:ascii="Arial" w:eastAsia="仿宋" w:hAnsi="Arial" w:cs="Arial"/>
          <w:kern w:val="0"/>
          <w:sz w:val="32"/>
          <w:szCs w:val="21"/>
        </w:rPr>
        <w:t>60</w:t>
      </w:r>
      <w:r>
        <w:rPr>
          <w:rFonts w:ascii="宋体" w:eastAsia="仿宋" w:hAnsi="宋体" w:cs="宋体"/>
          <w:kern w:val="0"/>
          <w:sz w:val="32"/>
          <w:szCs w:val="21"/>
        </w:rPr>
        <w:t>周岁散居的农村五保供养对象和城</w:t>
      </w:r>
      <w:r>
        <w:rPr>
          <w:rFonts w:ascii="宋体" w:eastAsia="仿宋" w:hAnsi="宋体" w:cs="宋体"/>
          <w:kern w:val="0"/>
          <w:sz w:val="32"/>
          <w:szCs w:val="21"/>
        </w:rPr>
        <w:t>市</w:t>
      </w:r>
      <w:r>
        <w:rPr>
          <w:rFonts w:ascii="Arial" w:eastAsia="仿宋" w:hAnsi="Arial" w:cs="Arial"/>
          <w:kern w:val="0"/>
          <w:sz w:val="32"/>
          <w:szCs w:val="21"/>
        </w:rPr>
        <w:t>“</w:t>
      </w:r>
      <w:r>
        <w:rPr>
          <w:rFonts w:ascii="宋体" w:eastAsia="仿宋" w:hAnsi="宋体" w:cs="宋体"/>
          <w:kern w:val="0"/>
          <w:sz w:val="32"/>
          <w:szCs w:val="21"/>
        </w:rPr>
        <w:t>三无</w:t>
      </w:r>
      <w:r>
        <w:rPr>
          <w:rFonts w:ascii="Arial" w:eastAsia="仿宋" w:hAnsi="Arial" w:cs="Arial"/>
          <w:kern w:val="0"/>
          <w:sz w:val="32"/>
          <w:szCs w:val="21"/>
        </w:rPr>
        <w:t>”</w:t>
      </w:r>
      <w:r>
        <w:rPr>
          <w:rFonts w:ascii="宋体" w:eastAsia="仿宋" w:hAnsi="宋体" w:cs="宋体"/>
          <w:kern w:val="0"/>
          <w:sz w:val="32"/>
          <w:szCs w:val="21"/>
        </w:rPr>
        <w:t>老人购买机构供养、护理服务。（四）购买养老服务人员培训。主要包括为养老护理人员购买职业培训、职业教育和继续教育等。（五）购买养老评估。主要包括老年人能力评估和服务需求评估的组织实施、养老服务评估等。具体服务内容、服务标准、服务数量等要素，由购买服务的民政、老龄部门根据当地实际情况研究确定，并以签订服务合同的方式加以具体明确。</w:t>
      </w:r>
    </w:p>
    <w:p w:rsidR="002A2EF5" w:rsidRDefault="002A2EF5">
      <w:pPr>
        <w:widowControl/>
        <w:spacing w:line="596" w:lineRule="exact"/>
        <w:jc w:val="left"/>
        <w:rPr>
          <w:rFonts w:ascii="Times New Roman" w:eastAsia="仿宋" w:hAnsi="Times New Roman" w:cs="Times New Roman"/>
          <w:kern w:val="0"/>
          <w:sz w:val="32"/>
          <w:szCs w:val="20"/>
        </w:rPr>
      </w:pPr>
      <w:bookmarkStart w:id="12" w:name="page582"/>
      <w:bookmarkEnd w:id="12"/>
    </w:p>
    <w:p w:rsidR="002A2EF5" w:rsidRDefault="002A2EF5">
      <w:pPr>
        <w:spacing w:line="596" w:lineRule="exact"/>
        <w:rPr>
          <w:rFonts w:ascii="宋体" w:eastAsia="仿宋" w:hAnsi="宋体" w:cs="宋体"/>
          <w:sz w:val="32"/>
          <w:szCs w:val="21"/>
        </w:rPr>
      </w:pPr>
    </w:p>
    <w:sectPr w:rsidR="002A2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81"/>
    <w:rsid w:val="00013980"/>
    <w:rsid w:val="00116B13"/>
    <w:rsid w:val="00163253"/>
    <w:rsid w:val="002056AE"/>
    <w:rsid w:val="002A2EF5"/>
    <w:rsid w:val="003626D3"/>
    <w:rsid w:val="00391127"/>
    <w:rsid w:val="003E711E"/>
    <w:rsid w:val="0046747A"/>
    <w:rsid w:val="00491258"/>
    <w:rsid w:val="004D2DB8"/>
    <w:rsid w:val="00613204"/>
    <w:rsid w:val="007067DF"/>
    <w:rsid w:val="007D055F"/>
    <w:rsid w:val="007E62C4"/>
    <w:rsid w:val="0084178C"/>
    <w:rsid w:val="009C7DB5"/>
    <w:rsid w:val="00B30C81"/>
    <w:rsid w:val="00BF78E8"/>
    <w:rsid w:val="00C82DB8"/>
    <w:rsid w:val="00D266EE"/>
    <w:rsid w:val="00EC29AB"/>
    <w:rsid w:val="00FD4C51"/>
    <w:rsid w:val="04E73814"/>
    <w:rsid w:val="08042395"/>
    <w:rsid w:val="402B2C02"/>
    <w:rsid w:val="6D94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dcterms:created xsi:type="dcterms:W3CDTF">2020-12-27T01:52:00Z</dcterms:created>
  <dcterms:modified xsi:type="dcterms:W3CDTF">2021-01-05T00:30:00Z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