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F226DB">
      <w:pPr>
        <w:spacing w:line="240" w:lineRule="auto"/>
      </w:pPr>
    </w:p>
    <w:p w14:paraId="0C139802">
      <w:pPr>
        <w:pStyle w:val="2"/>
        <w:spacing w:line="240" w:lineRule="auto"/>
        <w:jc w:val="center"/>
        <w:rPr>
          <w:rFonts w:hint="eastAsia" w:ascii="黑体" w:hAnsi="黑体" w:eastAsia="黑体" w:cs="黑体"/>
          <w:b w:val="0"/>
          <w:bCs w:val="0"/>
          <w:lang w:eastAsia="zh-CN"/>
        </w:rPr>
      </w:pPr>
      <w:r>
        <w:rPr>
          <w:rFonts w:hint="eastAsia" w:ascii="黑体" w:hAnsi="黑体" w:eastAsia="黑体" w:cs="黑体"/>
          <w:b w:val="0"/>
          <w:bCs w:val="0"/>
        </w:rPr>
        <w:t>湖南省地方标准《</w:t>
      </w:r>
      <w:r>
        <w:rPr>
          <w:rFonts w:hint="eastAsia" w:ascii="黑体" w:hAnsi="黑体" w:eastAsia="黑体" w:cs="黑体"/>
          <w:b w:val="0"/>
          <w:bCs w:val="0"/>
          <w:lang w:eastAsia="zh-CN"/>
        </w:rPr>
        <w:t>特困人员供养服务机构</w:t>
      </w:r>
    </w:p>
    <w:p w14:paraId="47AE5AF2">
      <w:pPr>
        <w:pStyle w:val="2"/>
        <w:spacing w:line="240" w:lineRule="auto"/>
        <w:jc w:val="center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  <w:lang w:eastAsia="zh-CN"/>
        </w:rPr>
        <w:t>(敬老院)运营管理基本规范</w:t>
      </w:r>
      <w:r>
        <w:rPr>
          <w:rFonts w:hint="eastAsia" w:ascii="黑体" w:hAnsi="黑体" w:eastAsia="黑体" w:cs="黑体"/>
          <w:b w:val="0"/>
          <w:bCs w:val="0"/>
        </w:rPr>
        <w:t>》</w:t>
      </w:r>
    </w:p>
    <w:p w14:paraId="05C11E5C">
      <w:pPr>
        <w:spacing w:line="240" w:lineRule="auto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（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征求意见</w:t>
      </w:r>
      <w:r>
        <w:rPr>
          <w:rFonts w:hint="eastAsia" w:ascii="黑体" w:hAnsi="黑体" w:eastAsia="黑体" w:cs="黑体"/>
          <w:sz w:val="44"/>
          <w:szCs w:val="44"/>
        </w:rPr>
        <w:t>稿）</w:t>
      </w:r>
    </w:p>
    <w:p w14:paraId="1B801E42">
      <w:pPr>
        <w:spacing w:line="240" w:lineRule="auto"/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 w14:paraId="0B0A1D2B">
      <w:pPr>
        <w:spacing w:line="240" w:lineRule="auto"/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 w14:paraId="0AEC3077">
      <w:pPr>
        <w:spacing w:line="240" w:lineRule="auto"/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 w14:paraId="29527E66">
      <w:pPr>
        <w:spacing w:line="240" w:lineRule="auto"/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 w14:paraId="24DDE550">
      <w:pPr>
        <w:spacing w:line="240" w:lineRule="auto"/>
        <w:jc w:val="center"/>
        <w:rPr>
          <w:rFonts w:ascii="黑体" w:hAnsi="黑体" w:eastAsia="黑体" w:cs="黑体"/>
          <w:b/>
          <w:bCs/>
          <w:sz w:val="44"/>
          <w:szCs w:val="44"/>
        </w:rPr>
      </w:pPr>
    </w:p>
    <w:p w14:paraId="1F033DC3">
      <w:pPr>
        <w:pStyle w:val="2"/>
        <w:spacing w:line="240" w:lineRule="auto"/>
      </w:pPr>
    </w:p>
    <w:p w14:paraId="05B0B1B2">
      <w:pPr>
        <w:spacing w:line="240" w:lineRule="auto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编制说明</w:t>
      </w:r>
    </w:p>
    <w:p w14:paraId="6FDA6DA9">
      <w:pPr>
        <w:spacing w:line="24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</w:p>
    <w:p w14:paraId="027C2F09">
      <w:pPr>
        <w:spacing w:line="24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</w:p>
    <w:p w14:paraId="0A0E500F">
      <w:pPr>
        <w:spacing w:line="24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</w:p>
    <w:p w14:paraId="3548BF45">
      <w:pPr>
        <w:spacing w:line="24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</w:p>
    <w:p w14:paraId="2F63AE0C">
      <w:pPr>
        <w:spacing w:line="24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</w:p>
    <w:p w14:paraId="30FB44D3">
      <w:pPr>
        <w:spacing w:line="240" w:lineRule="auto"/>
        <w:jc w:val="center"/>
        <w:rPr>
          <w:rFonts w:ascii="宋体" w:hAnsi="宋体" w:eastAsia="宋体" w:cs="宋体"/>
          <w:b/>
          <w:bCs/>
          <w:sz w:val="40"/>
          <w:szCs w:val="40"/>
        </w:rPr>
      </w:pPr>
    </w:p>
    <w:p w14:paraId="2C7AAEA0">
      <w:pPr>
        <w:spacing w:line="240" w:lineRule="auto"/>
        <w:rPr>
          <w:rFonts w:ascii="仿宋" w:hAnsi="仿宋" w:eastAsia="仿宋" w:cs="仿宋"/>
          <w:sz w:val="32"/>
          <w:szCs w:val="32"/>
        </w:rPr>
      </w:pPr>
    </w:p>
    <w:p w14:paraId="731D0534">
      <w:pPr>
        <w:jc w:val="center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湖南华衡泽湘养老产业发展中心（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有限合伙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</w:p>
    <w:p w14:paraId="60BA412B">
      <w:pPr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2022年9月</w:t>
      </w:r>
    </w:p>
    <w:p w14:paraId="5E31498F">
      <w:pPr>
        <w:pStyle w:val="2"/>
        <w:spacing w:before="0" w:after="0" w:line="240" w:lineRule="auto"/>
        <w:ind w:firstLine="442" w:firstLineChars="100"/>
        <w:jc w:val="center"/>
        <w:rPr>
          <w:rFonts w:ascii="黑体" w:hAnsi="黑体" w:eastAsia="黑体" w:cs="黑体"/>
        </w:rPr>
        <w:sectPr>
          <w:footerReference r:id="rId3" w:type="default"/>
          <w:pgSz w:w="11906" w:h="16838"/>
          <w:pgMar w:top="1440" w:right="1486" w:bottom="1440" w:left="1600" w:header="851" w:footer="992" w:gutter="0"/>
          <w:cols w:space="425" w:num="1"/>
          <w:docGrid w:type="lines" w:linePitch="312" w:charSpace="0"/>
        </w:sectPr>
      </w:pPr>
    </w:p>
    <w:p w14:paraId="3821DAFE">
      <w:pPr>
        <w:pStyle w:val="2"/>
        <w:spacing w:before="0" w:after="0" w:line="240" w:lineRule="auto"/>
        <w:jc w:val="center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湖南省地方标准《</w:t>
      </w:r>
      <w:r>
        <w:rPr>
          <w:rFonts w:hint="eastAsia" w:ascii="黑体" w:hAnsi="黑体" w:eastAsia="黑体" w:cs="黑体"/>
          <w:b w:val="0"/>
          <w:bCs w:val="0"/>
          <w:lang w:eastAsia="zh-CN"/>
        </w:rPr>
        <w:t>特困人员供养服务机构(敬老院)运营管理基本规范</w:t>
      </w:r>
      <w:r>
        <w:rPr>
          <w:rFonts w:hint="eastAsia" w:ascii="黑体" w:hAnsi="黑体" w:eastAsia="黑体" w:cs="黑体"/>
          <w:b w:val="0"/>
          <w:bCs w:val="0"/>
        </w:rPr>
        <w:t>》（</w:t>
      </w:r>
      <w:r>
        <w:rPr>
          <w:rFonts w:hint="eastAsia" w:ascii="黑体" w:hAnsi="黑体" w:eastAsia="黑体" w:cs="黑体"/>
          <w:b w:val="0"/>
          <w:bCs w:val="0"/>
          <w:lang w:val="en-US" w:eastAsia="zh-CN"/>
        </w:rPr>
        <w:t>征求</w:t>
      </w:r>
      <w:r>
        <w:rPr>
          <w:rFonts w:hint="eastAsia" w:ascii="黑体" w:hAnsi="黑体" w:eastAsia="黑体" w:cs="黑体"/>
          <w:b w:val="0"/>
          <w:bCs w:val="0"/>
        </w:rPr>
        <w:t>稿）</w:t>
      </w:r>
    </w:p>
    <w:p w14:paraId="7DB5EBEA">
      <w:pPr>
        <w:pStyle w:val="2"/>
        <w:spacing w:before="0" w:after="0" w:line="240" w:lineRule="auto"/>
        <w:jc w:val="center"/>
        <w:rPr>
          <w:rFonts w:ascii="黑体" w:hAnsi="黑体" w:eastAsia="黑体" w:cs="黑体"/>
          <w:b w:val="0"/>
          <w:bCs w:val="0"/>
        </w:rPr>
      </w:pPr>
      <w:r>
        <w:rPr>
          <w:rFonts w:hint="eastAsia" w:ascii="黑体" w:hAnsi="黑体" w:eastAsia="黑体" w:cs="黑体"/>
          <w:b w:val="0"/>
          <w:bCs w:val="0"/>
        </w:rPr>
        <w:t>编制说明</w:t>
      </w:r>
    </w:p>
    <w:p w14:paraId="06DB777B">
      <w:pPr>
        <w:spacing w:line="240" w:lineRule="auto"/>
      </w:pPr>
    </w:p>
    <w:p w14:paraId="22EFFFA2">
      <w:pPr>
        <w:spacing w:line="24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2020年3月27日，湖南省地方标准《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特困人员供养服务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设施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(敬老院)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服务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基本规范</w:t>
      </w:r>
      <w:r>
        <w:rPr>
          <w:rFonts w:hint="eastAsia" w:ascii="仿宋_GB2312" w:hAnsi="仿宋_GB2312" w:eastAsia="仿宋_GB2312" w:cs="仿宋_GB2312"/>
          <w:sz w:val="32"/>
          <w:szCs w:val="32"/>
        </w:rPr>
        <w:t>》列入2020年度湖南省地方标准制修订项目计划名单。本标准由湖南省民政厅提出并归口，由湖南华衡泽湘养老产业发展中心（有限合伙）专门成立标准编制组，并按照工作计划开展标准的起草编制工作。</w:t>
      </w:r>
    </w:p>
    <w:p w14:paraId="49D2CD5C">
      <w:pPr>
        <w:numPr>
          <w:ilvl w:val="0"/>
          <w:numId w:val="2"/>
        </w:numPr>
        <w:spacing w:line="240" w:lineRule="auto"/>
        <w:ind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项目背景及意义</w:t>
      </w:r>
    </w:p>
    <w:p w14:paraId="27629E34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困人员供养服务设施（敬老院）是养老服务体系的重要组成部分，是保障特困供养对象服务政府供养的重要手段。目前，各地特困人员供养服务设施（敬老院）的建设已初具规模，为特困供养人员的供养服务提供了平台。但由于历史成因和各地敬老院建设和发展的水平不一，敬老院的管理水平和服务质量水平处于低下状态。主要存在以下不足：</w:t>
      </w:r>
    </w:p>
    <w:p w14:paraId="11E98126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1、服务内容不清晰，长期以来敬老院只提供简单粗放的生活供养服务，承担不了其他服务需求。</w:t>
      </w:r>
    </w:p>
    <w:p w14:paraId="6B2897F0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2、服务标准不规范，敬老院工作人员人数不足、素质不高，无法提供规范的养老服务。</w:t>
      </w:r>
    </w:p>
    <w:p w14:paraId="6A95FA1C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纵观近年来，对敬老院建设、管理和服务，政府文件较多，而标准较少。除了《农村敬老院建设标准》（建标〔2012〕192号），没有专门针对敬老院的国标、行标和地方标准，只能参照养老机构的相关标准来执行，而目前敬老院的现状用养老机构的服务标准来进行规范是不适用的。</w:t>
      </w:r>
    </w:p>
    <w:p w14:paraId="4AAF851E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基于以上情况，敬老院的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运营管理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规范标准亟待制定出台。</w:t>
      </w:r>
    </w:p>
    <w:p w14:paraId="11097BC8">
      <w:pPr>
        <w:spacing w:line="24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本标准旨在规范特困人员供养服务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机构</w:t>
      </w:r>
      <w:r>
        <w:rPr>
          <w:rFonts w:hint="eastAsia" w:ascii="仿宋" w:hAnsi="仿宋" w:eastAsia="仿宋" w:cs="仿宋"/>
          <w:sz w:val="32"/>
          <w:szCs w:val="32"/>
        </w:rPr>
        <w:t>（敬老院）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运营管理</w:t>
      </w:r>
      <w:r>
        <w:rPr>
          <w:rFonts w:hint="eastAsia" w:ascii="仿宋" w:hAnsi="仿宋" w:eastAsia="仿宋" w:cs="仿宋"/>
          <w:sz w:val="32"/>
          <w:szCs w:val="32"/>
        </w:rPr>
        <w:t>，其意义在于：</w:t>
      </w:r>
    </w:p>
    <w:p w14:paraId="3D858946">
      <w:pPr>
        <w:spacing w:line="24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一是填补特困人员供养服务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机构</w:t>
      </w:r>
      <w:r>
        <w:rPr>
          <w:rFonts w:hint="eastAsia" w:ascii="仿宋" w:hAnsi="仿宋" w:eastAsia="仿宋" w:cs="仿宋"/>
          <w:sz w:val="32"/>
          <w:szCs w:val="32"/>
        </w:rPr>
        <w:t>（敬老院）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运营管理</w:t>
      </w:r>
      <w:r>
        <w:rPr>
          <w:rFonts w:hint="eastAsia" w:ascii="仿宋" w:hAnsi="仿宋" w:eastAsia="仿宋" w:cs="仿宋"/>
          <w:sz w:val="32"/>
          <w:szCs w:val="32"/>
        </w:rPr>
        <w:t>基本规范的标准空白点。</w:t>
      </w:r>
    </w:p>
    <w:p w14:paraId="72AB4903">
      <w:pPr>
        <w:spacing w:line="24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二是规范特困人员供养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运营管理</w:t>
      </w:r>
      <w:r>
        <w:rPr>
          <w:rFonts w:hint="eastAsia" w:ascii="仿宋" w:hAnsi="仿宋" w:eastAsia="仿宋" w:cs="仿宋"/>
          <w:sz w:val="32"/>
          <w:szCs w:val="32"/>
        </w:rPr>
        <w:t>标准。</w:t>
      </w:r>
    </w:p>
    <w:p w14:paraId="48A0026D">
      <w:pPr>
        <w:spacing w:line="24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三是规范特困人员供养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服务机构</w:t>
      </w:r>
      <w:r>
        <w:rPr>
          <w:rFonts w:hint="eastAsia" w:ascii="仿宋" w:hAnsi="仿宋" w:eastAsia="仿宋" w:cs="仿宋"/>
          <w:sz w:val="32"/>
          <w:szCs w:val="32"/>
        </w:rPr>
        <w:t>（敬老院）服务内容和要求。</w:t>
      </w:r>
    </w:p>
    <w:p w14:paraId="57F2D64F">
      <w:pPr>
        <w:spacing w:line="24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四是规范特困人员供养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服务机构</w:t>
      </w:r>
      <w:r>
        <w:rPr>
          <w:rFonts w:hint="eastAsia" w:ascii="仿宋" w:hAnsi="仿宋" w:eastAsia="仿宋" w:cs="仿宋"/>
          <w:sz w:val="32"/>
          <w:szCs w:val="32"/>
        </w:rPr>
        <w:t>（敬老院）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运营</w:t>
      </w:r>
      <w:r>
        <w:rPr>
          <w:rFonts w:hint="eastAsia" w:ascii="仿宋" w:hAnsi="仿宋" w:eastAsia="仿宋" w:cs="仿宋"/>
          <w:sz w:val="32"/>
          <w:szCs w:val="32"/>
        </w:rPr>
        <w:t>管理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和安全管理</w:t>
      </w:r>
      <w:r>
        <w:rPr>
          <w:rFonts w:hint="eastAsia" w:ascii="仿宋" w:hAnsi="仿宋" w:eastAsia="仿宋" w:cs="仿宋"/>
          <w:sz w:val="32"/>
          <w:szCs w:val="32"/>
        </w:rPr>
        <w:t>要求。</w:t>
      </w:r>
    </w:p>
    <w:p w14:paraId="502BB065">
      <w:pPr>
        <w:spacing w:line="240" w:lineRule="auto"/>
        <w:ind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二、工作简况</w:t>
      </w:r>
    </w:p>
    <w:p w14:paraId="3121B44B">
      <w:pPr>
        <w:spacing w:line="24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（一）申报项目</w:t>
      </w:r>
    </w:p>
    <w:p w14:paraId="3754C2B8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2019年12月提交湖南省地方标准制定《特困人员供养服务设施（敬老院）服务基本规范》项目申请书；2020年6月27日该项目列入2020年度湖南省地方标准制修订专项资金项目名单；2020年10月份与湖南省市场局签订《标准化项目合同书》，确定地标撰写方案，完成期限和项目经费。</w:t>
      </w:r>
    </w:p>
    <w:p w14:paraId="71B87650">
      <w:pPr>
        <w:spacing w:line="24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（二）确定编撰组织架构</w:t>
      </w:r>
    </w:p>
    <w:p w14:paraId="1EC13153">
      <w:pPr>
        <w:spacing w:line="24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2020年10月份组建湖南省地标编撰项目组，分为3个小组：</w:t>
      </w:r>
    </w:p>
    <w:p w14:paraId="00C88E9F">
      <w:pPr>
        <w:spacing w:line="24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（1）以湖南省民政厅、市场监督管理局相关领导和工作人员组成指导组，指导、协调、监督地标编撰工作；</w:t>
      </w:r>
    </w:p>
    <w:p w14:paraId="450F741F">
      <w:pPr>
        <w:spacing w:line="24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（2）以中心4位专家为主体、吸收部分湖南本地养老专业人士组成专家组，负责地标的定位、框架和文稿审核；</w:t>
      </w:r>
    </w:p>
    <w:p w14:paraId="606F08BC">
      <w:pPr>
        <w:spacing w:line="24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（3）在编撰团队中明确4人组成标准起草工作组，负责实地调研、资料收集、文稿的撰写、修改。</w:t>
      </w:r>
    </w:p>
    <w:p w14:paraId="7806381D">
      <w:pPr>
        <w:adjustRightInd w:val="0"/>
        <w:snapToGrid w:val="0"/>
        <w:spacing w:line="24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（三）调研收集资料</w:t>
      </w:r>
    </w:p>
    <w:p w14:paraId="37D876BD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2020年11月-2020年12月在全省范围内多次组织开展广泛调研，收集相关的资料，了解我省特困人员供养服务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（敬老院）现状，研究国内外行业标准体系。华衡泽湘收集通过分组下机构实地调研，掌握了全省特困人员供养服务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（敬老院）数据资料。</w:t>
      </w:r>
    </w:p>
    <w:p w14:paraId="06083EF7">
      <w:pPr>
        <w:spacing w:line="24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（四）编写初稿</w:t>
      </w:r>
    </w:p>
    <w:p w14:paraId="5C70E348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2020年12月-2021年1月标准起草工作组对所收集的资料进行梳理、分析，并讨论确定标准框架，形成工作组讨论稿。2021年1月份，形成第一稿、修改稿。</w:t>
      </w:r>
    </w:p>
    <w:p w14:paraId="74DDB5DB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2021年2月-2021年3月标准起草工作组通过进一步补充调研、讨论，收集相关资料。组织召开标准起草研讨会，重点征询各位专家对标准范围、框架及标准草案内容等方面的问题进行充分研讨。</w:t>
      </w:r>
    </w:p>
    <w:p w14:paraId="56D52088">
      <w:pPr>
        <w:spacing w:line="24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（五）形成征求意见稿</w:t>
      </w:r>
    </w:p>
    <w:p w14:paraId="3003BFE6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2021年4月至6月，通过邮件、微信等形式，征求标准化和养老机构等专家意见，并根据专家意见对初稿进行修改。</w:t>
      </w:r>
    </w:p>
    <w:p w14:paraId="351BEFB9">
      <w:pPr>
        <w:spacing w:line="24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2021年6月，对标准修改稿的内容进行再次讨论，形成标准征求意见稿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初稿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58A680BD">
      <w:pPr>
        <w:spacing w:line="240" w:lineRule="auto"/>
        <w:ind w:firstLine="640" w:firstLineChars="200"/>
        <w:rPr>
          <w:rFonts w:hint="default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kern w:val="2"/>
          <w:sz w:val="32"/>
          <w:szCs w:val="32"/>
          <w:lang w:val="en-US" w:eastAsia="zh-CN" w:bidi="ar-SA"/>
        </w:rPr>
        <w:t>2022年9月，邀请了省民政厅、省标准化、养老机构和院校的专家召开了专家研讨会，专家一致建议将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《特困人员供养服务设施（敬老院）服务基本规范》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的名称修改为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《特困人员供养服务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（敬老院）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运营管理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基本规范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》。根据专家意见修改，形成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《特困人员供养服务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（敬老院）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运营管理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基本规范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》（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征求意见稿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）。</w:t>
      </w:r>
    </w:p>
    <w:p w14:paraId="7EA25F65">
      <w:pPr>
        <w:spacing w:line="240" w:lineRule="auto"/>
        <w:ind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三、标准编制原则及编制依据</w:t>
      </w:r>
    </w:p>
    <w:p w14:paraId="00582717">
      <w:pPr>
        <w:pStyle w:val="9"/>
        <w:numPr>
          <w:ilvl w:val="1"/>
          <w:numId w:val="0"/>
        </w:numPr>
        <w:spacing w:beforeLines="0" w:afterLines="0" w:line="240" w:lineRule="auto"/>
        <w:ind w:firstLine="640" w:firstLineChars="200"/>
        <w:jc w:val="both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（一）编制原则</w:t>
      </w:r>
    </w:p>
    <w:p w14:paraId="3DC36898">
      <w:pPr>
        <w:pStyle w:val="9"/>
        <w:numPr>
          <w:ilvl w:val="1"/>
          <w:numId w:val="0"/>
        </w:numPr>
        <w:spacing w:beforeLines="0" w:afterLines="0" w:line="240" w:lineRule="auto"/>
        <w:ind w:firstLine="643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1.合法合规原则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符合《标准化法》等相关法律法规的要求；按GB/T 1.1—2020《标准化工作导则 第1部分：标准化文件的结构和起草规则》进行编写。</w:t>
      </w:r>
    </w:p>
    <w:p w14:paraId="117127FB">
      <w:pPr>
        <w:pStyle w:val="9"/>
        <w:numPr>
          <w:ilvl w:val="1"/>
          <w:numId w:val="0"/>
        </w:numPr>
        <w:spacing w:beforeLines="0" w:afterLines="0" w:line="240" w:lineRule="auto"/>
        <w:ind w:firstLine="643" w:firstLineChars="200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2.规范引导原则。</w:t>
      </w:r>
      <w:r>
        <w:rPr>
          <w:rFonts w:hint="eastAsia" w:ascii="仿宋_GB2312" w:hAnsi="仿宋_GB2312" w:eastAsia="仿宋_GB2312" w:cs="仿宋_GB2312"/>
          <w:sz w:val="32"/>
          <w:szCs w:val="32"/>
        </w:rPr>
        <w:t>在湖南省目前缺乏针对敬老院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运营管理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规范的地方标准现状下，《特困人员供养服务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（敬老院）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运营管理基本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规范》填补了标准空白点，起到规范和引导的作用。</w:t>
      </w:r>
    </w:p>
    <w:p w14:paraId="631C7155">
      <w:pPr>
        <w:pStyle w:val="8"/>
        <w:spacing w:line="240" w:lineRule="auto"/>
        <w:ind w:firstLine="643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3.可操作性原则。</w:t>
      </w:r>
      <w:r>
        <w:rPr>
          <w:rFonts w:hint="eastAsia" w:ascii="仿宋_GB2312" w:hAnsi="仿宋_GB2312" w:eastAsia="仿宋_GB2312" w:cs="仿宋_GB2312"/>
          <w:sz w:val="32"/>
          <w:szCs w:val="32"/>
        </w:rPr>
        <w:t>地方标准对敬老院的资质以及各项服务提出了基本要求，具有可操作性。</w:t>
      </w:r>
    </w:p>
    <w:p w14:paraId="2B9097A0">
      <w:pPr>
        <w:spacing w:line="240" w:lineRule="auto"/>
        <w:ind w:right="480" w:firstLine="640" w:firstLineChars="20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四、标准主要技术内容的确定</w:t>
      </w:r>
    </w:p>
    <w:p w14:paraId="0CB7E33F">
      <w:pPr>
        <w:spacing w:line="240" w:lineRule="auto"/>
        <w:ind w:right="480" w:firstLine="643" w:firstLineChars="200"/>
        <w:rPr>
          <w:rFonts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（一）标准的适用范围</w:t>
      </w:r>
    </w:p>
    <w:p w14:paraId="78116B47">
      <w:pPr>
        <w:pStyle w:val="10"/>
        <w:spacing w:line="240" w:lineRule="auto"/>
        <w:ind w:firstLine="42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本文件适用于向特困人员提供集中服务的敬老院。</w:t>
      </w:r>
    </w:p>
    <w:p w14:paraId="274E22F2">
      <w:pPr>
        <w:numPr>
          <w:ilvl w:val="0"/>
          <w:numId w:val="3"/>
        </w:numPr>
        <w:spacing w:line="240" w:lineRule="auto"/>
        <w:ind w:right="480" w:firstLine="643" w:firstLineChars="200"/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标准的主体内容</w:t>
      </w:r>
    </w:p>
    <w:p w14:paraId="7099E84A">
      <w:pPr>
        <w:pStyle w:val="10"/>
        <w:spacing w:line="240" w:lineRule="auto"/>
        <w:ind w:firstLine="42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本文件规定了特困人员供养服务机构（敬老院）运营管理的基本要求、服务内容和要求、运营管理、安全管理、服务评价与改进。</w:t>
      </w:r>
    </w:p>
    <w:p w14:paraId="241ADCF2">
      <w:pPr>
        <w:spacing w:line="240" w:lineRule="auto"/>
        <w:ind w:right="480"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1、基本要求：敬老院必须持有的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运营</w:t>
      </w:r>
      <w:r>
        <w:rPr>
          <w:rFonts w:hint="eastAsia" w:ascii="仿宋_GB2312" w:hAnsi="仿宋_GB2312" w:eastAsia="仿宋_GB2312" w:cs="仿宋_GB2312"/>
          <w:sz w:val="32"/>
          <w:szCs w:val="32"/>
        </w:rPr>
        <w:t>资质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场所、设施设备和生活用品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55EE2CC2">
      <w:pPr>
        <w:spacing w:line="240" w:lineRule="auto"/>
        <w:ind w:right="480"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服务内容和要求</w:t>
      </w:r>
      <w:r>
        <w:rPr>
          <w:rFonts w:hint="eastAsia" w:ascii="仿宋_GB2312" w:hAnsi="仿宋_GB2312" w:eastAsia="仿宋_GB2312" w:cs="仿宋_GB2312"/>
          <w:sz w:val="32"/>
          <w:szCs w:val="32"/>
        </w:rPr>
        <w:t>：包括出入院服务、生活照料服务、膳食服务、文化娱乐和精神慰藉服务、医疗康复服务、安宁和丧葬服务的服务内容及服务要求。</w:t>
      </w:r>
    </w:p>
    <w:p w14:paraId="79725F75">
      <w:pPr>
        <w:spacing w:line="240" w:lineRule="auto"/>
        <w:ind w:right="480"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3、运营管理</w:t>
      </w:r>
    </w:p>
    <w:p w14:paraId="4043222E">
      <w:pPr>
        <w:spacing w:line="240" w:lineRule="auto"/>
        <w:ind w:right="480"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4、安全管理：包括安全管理的总体要求、消防安全、食品安全、人身安全。</w:t>
      </w:r>
    </w:p>
    <w:p w14:paraId="23A36A5C">
      <w:pPr>
        <w:spacing w:line="240" w:lineRule="auto"/>
        <w:ind w:right="480"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、服务评价与改进。</w:t>
      </w:r>
    </w:p>
    <w:p w14:paraId="1AE3FE3C">
      <w:pPr>
        <w:spacing w:line="240" w:lineRule="auto"/>
        <w:ind w:right="480" w:firstLine="643" w:firstLineChars="200"/>
        <w:rPr>
          <w:rFonts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（三）标准相关条款说明</w:t>
      </w:r>
    </w:p>
    <w:p w14:paraId="3794D0EA">
      <w:pPr>
        <w:pStyle w:val="10"/>
        <w:ind w:firstLine="420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主要参考了《养老机构服务质量基本规范》（GB/T 35796-2017 ）、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养老机构服务安全基本规范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GB 38600-2019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《 养老机构安全管理》（MZ/T 032—2012 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、《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老年人能力评估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MZ/T 039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养老机构老年人健康档案管理规范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MZ/T 168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）、《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养老机构岗位设置及人员配置规范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MZ/T 187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）、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《特困人员供养服务设施（敬老院）建设标准》（建标 184-2017）。  </w:t>
      </w:r>
    </w:p>
    <w:p w14:paraId="5E024871">
      <w:pPr>
        <w:pStyle w:val="10"/>
        <w:ind w:firstLine="420"/>
        <w:rPr>
          <w:rFonts w:ascii="黑体" w:hAnsi="黑体" w:eastAsia="黑体" w:cs="黑体"/>
          <w:bCs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五、国内外现行相关法律、法规和标准情况</w:t>
      </w:r>
    </w:p>
    <w:p w14:paraId="26402F0F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标准中与所引用条文相关的法律法规与强制性标准、行业标准都是我国目前已经颁布的。本标准(征求意见稿)的制定是遵循《中华人民共和国标准化法》等国家相关的法规和强制性标准，结合地方实际情况制定出来的，与现行的法律、法规及强制性标准无冲突。</w:t>
      </w:r>
    </w:p>
    <w:p w14:paraId="2E358BA3">
      <w:pPr>
        <w:spacing w:line="240" w:lineRule="auto"/>
        <w:ind w:firstLine="640" w:firstLineChars="200"/>
        <w:rPr>
          <w:rFonts w:ascii="黑体" w:hAnsi="黑体" w:eastAsia="黑体" w:cs="黑体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六、重大意见分歧及处理结果</w:t>
      </w:r>
    </w:p>
    <w:p w14:paraId="62492AC2">
      <w:pPr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本标准研制过程中无重大分歧意见。</w:t>
      </w:r>
    </w:p>
    <w:p w14:paraId="4FA40B46">
      <w:pPr>
        <w:spacing w:line="240" w:lineRule="auto"/>
        <w:ind w:firstLine="640" w:firstLineChars="200"/>
        <w:rPr>
          <w:rFonts w:ascii="黑体" w:hAnsi="黑体" w:eastAsia="黑体" w:cs="黑体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七、实施地方标准要求和措施建议</w:t>
      </w:r>
    </w:p>
    <w:p w14:paraId="3B3C62B3">
      <w:pPr>
        <w:adjustRightInd w:val="0"/>
        <w:snapToGrid w:val="0"/>
        <w:spacing w:line="24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根据《中华人民共和国标准化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法》规定，建议本标准作为推荐性地方标准。</w:t>
      </w:r>
    </w:p>
    <w:p w14:paraId="4C23093A">
      <w:pPr>
        <w:spacing w:line="24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</w:p>
    <w:p w14:paraId="39236170">
      <w:pPr>
        <w:spacing w:line="24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湖南华衡泽湘养老产业发展中心(有限合伙)     </w:t>
      </w:r>
    </w:p>
    <w:p w14:paraId="3805EFCE">
      <w:pPr>
        <w:spacing w:line="24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2022年0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sectPr>
      <w:footerReference r:id="rId4" w:type="default"/>
      <w:pgSz w:w="11906" w:h="16838"/>
      <w:pgMar w:top="1440" w:right="1686" w:bottom="1440" w:left="182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7075D6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26EF50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79B451"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79B451"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A12C76"/>
    <w:multiLevelType w:val="singleLevel"/>
    <w:tmpl w:val="8CA12C7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37A96B9"/>
    <w:multiLevelType w:val="singleLevel"/>
    <w:tmpl w:val="D37A96B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1FC91163"/>
    <w:multiLevelType w:val="multilevel"/>
    <w:tmpl w:val="1FC91163"/>
    <w:lvl w:ilvl="0" w:tentative="0">
      <w:start w:val="1"/>
      <w:numFmt w:val="decimal"/>
      <w:suff w:val="nothing"/>
      <w:lvlText w:val="%1　"/>
      <w:lvlJc w:val="left"/>
      <w:pPr>
        <w:ind w:left="1844"/>
      </w:pPr>
      <w:rPr>
        <w:rFonts w:hint="eastAsia" w:ascii="黑体" w:hAnsi="Times New Roman" w:eastAsia="黑体" w:cs="Times New Roman"/>
        <w:b w:val="0"/>
        <w:i w:val="0"/>
        <w:sz w:val="21"/>
        <w:szCs w:val="21"/>
      </w:rPr>
    </w:lvl>
    <w:lvl w:ilvl="1" w:tentative="0">
      <w:start w:val="1"/>
      <w:numFmt w:val="decimal"/>
      <w:pStyle w:val="9"/>
      <w:suff w:val="nothing"/>
      <w:lvlText w:val="%1.%2　"/>
      <w:lvlJc w:val="left"/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</w:rPr>
    </w:lvl>
    <w:lvl w:ilvl="2" w:tentative="0">
      <w:start w:val="1"/>
      <w:numFmt w:val="decimal"/>
      <w:suff w:val="nothing"/>
      <w:lvlText w:val="%1.%2.%3　"/>
      <w:lvlJc w:val="left"/>
      <w:pPr>
        <w:ind w:left="993"/>
      </w:pPr>
      <w:rPr>
        <w:rFonts w:hint="eastAsia" w:ascii="黑体" w:hAnsi="Times New Roman" w:eastAsia="黑体" w:cs="Times New Roman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1844"/>
      </w:pPr>
      <w:rPr>
        <w:rFonts w:hint="eastAsia" w:ascii="黑体" w:hAnsi="Times New Roman" w:eastAsia="黑体" w:cs="Times New Roman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rPr>
        <w:rFonts w:hint="eastAsia" w:ascii="黑体" w:hAnsi="Times New Roman" w:eastAsia="黑体" w:cs="Times New Roman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rPr>
        <w:rFonts w:hint="eastAsia" w:ascii="黑体" w:hAnsi="Times New Roman" w:eastAsia="黑体" w:cs="Times New Roman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rPr>
        <w:rFonts w:hint="eastAsia" w:ascii="黑体" w:hAnsi="Times New Roman" w:eastAsia="黑体" w:cs="Times New Roman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 w:cs="Times New Roman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JhZDNlN2YxYzQzMGJhMGNjMTI1YWRlYTgzMGU5MWYifQ=="/>
  </w:docVars>
  <w:rsids>
    <w:rsidRoot w:val="00780252"/>
    <w:rsid w:val="002C34C2"/>
    <w:rsid w:val="0067470E"/>
    <w:rsid w:val="00780252"/>
    <w:rsid w:val="01D02511"/>
    <w:rsid w:val="027C1BB5"/>
    <w:rsid w:val="035D17DE"/>
    <w:rsid w:val="050A056F"/>
    <w:rsid w:val="05653106"/>
    <w:rsid w:val="05E83E27"/>
    <w:rsid w:val="073C12CE"/>
    <w:rsid w:val="08DB48E4"/>
    <w:rsid w:val="0A037FC9"/>
    <w:rsid w:val="0C4D1963"/>
    <w:rsid w:val="0C5F5C37"/>
    <w:rsid w:val="0DF66714"/>
    <w:rsid w:val="0EB42F0B"/>
    <w:rsid w:val="0F8449BF"/>
    <w:rsid w:val="109E1A00"/>
    <w:rsid w:val="12AC69DD"/>
    <w:rsid w:val="12C1306B"/>
    <w:rsid w:val="13255552"/>
    <w:rsid w:val="134C7F2B"/>
    <w:rsid w:val="14495643"/>
    <w:rsid w:val="174F2A9F"/>
    <w:rsid w:val="183969A5"/>
    <w:rsid w:val="1A1B1C87"/>
    <w:rsid w:val="1B464229"/>
    <w:rsid w:val="1B7017E3"/>
    <w:rsid w:val="1DD572F9"/>
    <w:rsid w:val="1EAF658A"/>
    <w:rsid w:val="1EC031D9"/>
    <w:rsid w:val="1F601FDE"/>
    <w:rsid w:val="23BF6000"/>
    <w:rsid w:val="244248E9"/>
    <w:rsid w:val="244B45EE"/>
    <w:rsid w:val="24842D1A"/>
    <w:rsid w:val="24C04C56"/>
    <w:rsid w:val="25DF541A"/>
    <w:rsid w:val="25FA5269"/>
    <w:rsid w:val="278C0C8F"/>
    <w:rsid w:val="290A7065"/>
    <w:rsid w:val="29820712"/>
    <w:rsid w:val="2B620D60"/>
    <w:rsid w:val="2DA73FE6"/>
    <w:rsid w:val="2F837332"/>
    <w:rsid w:val="301930D3"/>
    <w:rsid w:val="30C450B0"/>
    <w:rsid w:val="3267074A"/>
    <w:rsid w:val="35B5088A"/>
    <w:rsid w:val="36B33455"/>
    <w:rsid w:val="37776076"/>
    <w:rsid w:val="3923122E"/>
    <w:rsid w:val="3A730138"/>
    <w:rsid w:val="3CF42665"/>
    <w:rsid w:val="3D7A4C64"/>
    <w:rsid w:val="41020917"/>
    <w:rsid w:val="42F00D2B"/>
    <w:rsid w:val="46845A12"/>
    <w:rsid w:val="46EF4635"/>
    <w:rsid w:val="47134532"/>
    <w:rsid w:val="494A3CEF"/>
    <w:rsid w:val="4BC868EA"/>
    <w:rsid w:val="4D9A6161"/>
    <w:rsid w:val="4E7E212E"/>
    <w:rsid w:val="505465F1"/>
    <w:rsid w:val="52120C51"/>
    <w:rsid w:val="551E351C"/>
    <w:rsid w:val="55413C56"/>
    <w:rsid w:val="56095B3F"/>
    <w:rsid w:val="571E2419"/>
    <w:rsid w:val="59483115"/>
    <w:rsid w:val="59BA720F"/>
    <w:rsid w:val="5B2A7CC6"/>
    <w:rsid w:val="5B786FF7"/>
    <w:rsid w:val="5C5B1566"/>
    <w:rsid w:val="5C7600F7"/>
    <w:rsid w:val="5E8E4AA8"/>
    <w:rsid w:val="5EE4309A"/>
    <w:rsid w:val="5F153EB4"/>
    <w:rsid w:val="61213787"/>
    <w:rsid w:val="67C0453C"/>
    <w:rsid w:val="6DD90359"/>
    <w:rsid w:val="6E451882"/>
    <w:rsid w:val="6E8519E4"/>
    <w:rsid w:val="6E8B4399"/>
    <w:rsid w:val="719E455A"/>
    <w:rsid w:val="7205364C"/>
    <w:rsid w:val="734C3B33"/>
    <w:rsid w:val="736F233F"/>
    <w:rsid w:val="74AD2D70"/>
    <w:rsid w:val="7B1444FA"/>
    <w:rsid w:val="7B470A90"/>
    <w:rsid w:val="7C4A253F"/>
    <w:rsid w:val="7F734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段"/>
    <w:qFormat/>
    <w:uiPriority w:val="99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customStyle="1" w:styleId="9">
    <w:name w:val="一级条标题"/>
    <w:next w:val="8"/>
    <w:qFormat/>
    <w:uiPriority w:val="99"/>
    <w:pPr>
      <w:numPr>
        <w:ilvl w:val="1"/>
        <w:numId w:val="1"/>
      </w:numPr>
      <w:spacing w:beforeLines="50" w:afterLines="50"/>
      <w:outlineLvl w:val="2"/>
    </w:pPr>
    <w:rPr>
      <w:rFonts w:ascii="黑体" w:hAnsi="Times New Roman" w:eastAsia="黑体" w:cs="Times New Roman"/>
      <w:sz w:val="21"/>
      <w:szCs w:val="21"/>
      <w:lang w:val="en-US" w:eastAsia="zh-CN" w:bidi="ar-SA"/>
    </w:rPr>
  </w:style>
  <w:style w:type="paragraph" w:customStyle="1" w:styleId="10">
    <w:name w:val="标准文件_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2447</Words>
  <Characters>2585</Characters>
  <Lines>18</Lines>
  <Paragraphs>5</Paragraphs>
  <TotalTime>0</TotalTime>
  <ScaleCrop>false</ScaleCrop>
  <LinksUpToDate>false</LinksUpToDate>
  <CharactersWithSpaces>2606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2025-04-29T06:33:47Z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RubyTemplateID" linkTarget="0">
    <vt:lpwstr>6</vt:lpwstr>
  </property>
  <property fmtid="{D5CDD505-2E9C-101B-9397-08002B2CF9AE}" pid="4" name="ICV">
    <vt:lpwstr>10AD62FFF72F42AB80E056E75C976D45_13</vt:lpwstr>
  </property>
  <property fmtid="{D5CDD505-2E9C-101B-9397-08002B2CF9AE}" pid="5" name="KSOTemplateDocerSaveRecord">
    <vt:lpwstr>eyJoZGlkIjoiZDE2Mzk5MTBjMmFiMDY1MjE3M2Q4YTJkZTgyNDU5Y2YifQ==</vt:lpwstr>
  </property>
</Properties>
</file>