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D063EA3" w14:textId="77777777" w:rsidTr="007B7453">
        <w:tc>
          <w:tcPr>
            <w:tcW w:w="509" w:type="dxa"/>
          </w:tcPr>
          <w:p w14:paraId="7B3AEA6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E3FB4C2" w14:textId="235CE0A6"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1195D" w:rsidRPr="0091195D">
              <w:rPr>
                <w:rFonts w:ascii="黑体" w:eastAsia="黑体" w:hAnsi="黑体" w:hint="eastAsia"/>
                <w:sz w:val="21"/>
                <w:szCs w:val="21"/>
              </w:rPr>
              <w:t>03.080.30</w:t>
            </w:r>
            <w:r>
              <w:rPr>
                <w:rFonts w:ascii="黑体" w:eastAsia="黑体" w:hAnsi="黑体"/>
                <w:sz w:val="21"/>
                <w:szCs w:val="21"/>
              </w:rPr>
              <w:fldChar w:fldCharType="end"/>
            </w:r>
            <w:bookmarkEnd w:id="0"/>
          </w:p>
        </w:tc>
      </w:tr>
      <w:tr w:rsidR="007B7453" w:rsidRPr="00672BFD" w14:paraId="7A752553" w14:textId="77777777" w:rsidTr="007B7453">
        <w:tc>
          <w:tcPr>
            <w:tcW w:w="509" w:type="dxa"/>
          </w:tcPr>
          <w:p w14:paraId="439DA39E"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19ACB47" w14:textId="44D2E174"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1195D">
              <w:rPr>
                <w:rFonts w:ascii="黑体" w:eastAsia="黑体" w:hAnsi="黑体" w:hint="eastAsia"/>
                <w:sz w:val="21"/>
                <w:szCs w:val="21"/>
              </w:rPr>
              <w:t>A12</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8F81E25" w14:textId="77777777" w:rsidTr="00DF5F11">
        <w:tc>
          <w:tcPr>
            <w:tcW w:w="6407" w:type="dxa"/>
          </w:tcPr>
          <w:p w14:paraId="7B25ECBE" w14:textId="3C3191AD"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D62CD80" wp14:editId="427266A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FF65F7">
              <w:rPr>
                <w:rFonts w:hint="eastAsia"/>
              </w:rPr>
              <w:t>43</w:t>
            </w:r>
            <w:r>
              <w:fldChar w:fldCharType="end"/>
            </w:r>
            <w:bookmarkEnd w:id="3"/>
          </w:p>
        </w:tc>
      </w:tr>
    </w:tbl>
    <w:p w14:paraId="61A96BA6" w14:textId="0EF93D03"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F65F7">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3B93A309" w14:textId="7B93A3D0"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FF65F7">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FF65F7">
        <w:rPr>
          <w:rFonts w:hint="eastAsia"/>
        </w:rPr>
        <w:t>2025</w:t>
      </w:r>
      <w:r w:rsidR="00087A77">
        <w:fldChar w:fldCharType="end"/>
      </w:r>
      <w:bookmarkEnd w:id="7"/>
    </w:p>
    <w:p w14:paraId="29E2610B" w14:textId="21FF420D"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FF65F7">
        <w:rPr>
          <w:rFonts w:hAnsi="黑体"/>
        </w:rPr>
        <w:t> </w:t>
      </w:r>
      <w:r w:rsidR="00FF65F7">
        <w:rPr>
          <w:rFonts w:hAnsi="黑体"/>
        </w:rPr>
        <w:t> </w:t>
      </w:r>
      <w:r w:rsidR="00FF65F7">
        <w:rPr>
          <w:rFonts w:hAnsi="黑体"/>
        </w:rPr>
        <w:t> </w:t>
      </w:r>
      <w:r w:rsidR="00FF65F7">
        <w:rPr>
          <w:rFonts w:hAnsi="黑体"/>
        </w:rPr>
        <w:t> </w:t>
      </w:r>
      <w:r w:rsidR="00FF65F7">
        <w:rPr>
          <w:rFonts w:hAnsi="黑体"/>
        </w:rPr>
        <w:t> </w:t>
      </w:r>
      <w:r w:rsidRPr="001E4882">
        <w:rPr>
          <w:rFonts w:hAnsi="黑体"/>
        </w:rPr>
        <w:fldChar w:fldCharType="end"/>
      </w:r>
      <w:bookmarkEnd w:id="8"/>
    </w:p>
    <w:p w14:paraId="6CB1B57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9D96651" wp14:editId="6437141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496B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88C7C1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4081459D" w14:textId="240C6CCB" w:rsidR="006816A4"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40CB7">
        <w:rPr>
          <w:rFonts w:hint="eastAsia"/>
        </w:rPr>
        <w:t>殡仪馆遗体管理服务规范</w:t>
      </w:r>
      <w:r>
        <w:fldChar w:fldCharType="end"/>
      </w:r>
      <w:bookmarkEnd w:id="9"/>
    </w:p>
    <w:p w14:paraId="3A5867FC" w14:textId="77777777" w:rsidR="00815419" w:rsidRPr="00815419" w:rsidRDefault="00815419" w:rsidP="00324EDD">
      <w:pPr>
        <w:framePr w:w="9639" w:h="6974" w:hRule="exact" w:wrap="around" w:vAnchor="page" w:hAnchor="page" w:x="1419" w:y="6408" w:anchorLock="1"/>
        <w:ind w:left="-1418"/>
      </w:pPr>
    </w:p>
    <w:p w14:paraId="6C9A011E" w14:textId="2FF236FD"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C5083F">
        <w:rPr>
          <w:rFonts w:eastAsia="黑体" w:hint="eastAsia"/>
          <w:noProof/>
          <w:szCs w:val="28"/>
        </w:rPr>
        <w:t>S</w:t>
      </w:r>
      <w:r w:rsidR="00C5083F" w:rsidRPr="00C5083F">
        <w:rPr>
          <w:rFonts w:eastAsia="黑体" w:hint="eastAsia"/>
          <w:noProof/>
          <w:szCs w:val="28"/>
        </w:rPr>
        <w:t>pecification</w:t>
      </w:r>
      <w:r w:rsidR="00C50702" w:rsidRPr="00C50702">
        <w:rPr>
          <w:rFonts w:eastAsia="黑体" w:hint="eastAsia"/>
          <w:noProof/>
          <w:szCs w:val="28"/>
        </w:rPr>
        <w:t xml:space="preserve"> for </w:t>
      </w:r>
      <w:r w:rsidR="00C5083F">
        <w:rPr>
          <w:rFonts w:eastAsia="黑体" w:hint="eastAsia"/>
          <w:noProof/>
          <w:szCs w:val="28"/>
        </w:rPr>
        <w:t>f</w:t>
      </w:r>
      <w:r w:rsidR="00C50702" w:rsidRPr="00C50702">
        <w:rPr>
          <w:rFonts w:eastAsia="黑体" w:hint="eastAsia"/>
          <w:noProof/>
          <w:szCs w:val="28"/>
        </w:rPr>
        <w:t xml:space="preserve">uneral </w:t>
      </w:r>
      <w:r w:rsidR="00C5083F">
        <w:rPr>
          <w:rFonts w:eastAsia="黑体" w:hint="eastAsia"/>
          <w:noProof/>
          <w:szCs w:val="28"/>
        </w:rPr>
        <w:t>p</w:t>
      </w:r>
      <w:r w:rsidR="00C50702" w:rsidRPr="00C50702">
        <w:rPr>
          <w:rFonts w:eastAsia="黑体" w:hint="eastAsia"/>
          <w:noProof/>
          <w:szCs w:val="28"/>
        </w:rPr>
        <w:t xml:space="preserve">arlor </w:t>
      </w:r>
      <w:r w:rsidR="00C5083F">
        <w:rPr>
          <w:rFonts w:eastAsia="黑体" w:hint="eastAsia"/>
          <w:noProof/>
          <w:szCs w:val="28"/>
        </w:rPr>
        <w:t>b</w:t>
      </w:r>
      <w:r w:rsidR="00C50702" w:rsidRPr="00C50702">
        <w:rPr>
          <w:rFonts w:eastAsia="黑体" w:hint="eastAsia"/>
          <w:noProof/>
          <w:szCs w:val="28"/>
        </w:rPr>
        <w:t xml:space="preserve">ody </w:t>
      </w:r>
      <w:r w:rsidR="00C5083F">
        <w:rPr>
          <w:rFonts w:eastAsia="黑体" w:hint="eastAsia"/>
          <w:noProof/>
          <w:szCs w:val="28"/>
        </w:rPr>
        <w:t>m</w:t>
      </w:r>
      <w:r w:rsidR="00C50702" w:rsidRPr="00C50702">
        <w:rPr>
          <w:rFonts w:eastAsia="黑体" w:hint="eastAsia"/>
          <w:noProof/>
          <w:szCs w:val="28"/>
        </w:rPr>
        <w:t xml:space="preserve">anagement </w:t>
      </w:r>
      <w:r w:rsidR="00C5083F">
        <w:rPr>
          <w:rFonts w:eastAsia="黑体" w:hint="eastAsia"/>
          <w:noProof/>
          <w:szCs w:val="28"/>
        </w:rPr>
        <w:t>s</w:t>
      </w:r>
      <w:r w:rsidR="00C50702" w:rsidRPr="00C50702">
        <w:rPr>
          <w:rFonts w:eastAsia="黑体" w:hint="eastAsia"/>
          <w:noProof/>
          <w:szCs w:val="28"/>
        </w:rPr>
        <w:t>ervices</w:t>
      </w:r>
      <w:r>
        <w:rPr>
          <w:rFonts w:eastAsia="黑体"/>
          <w:noProof/>
          <w:szCs w:val="28"/>
        </w:rPr>
        <w:fldChar w:fldCharType="end"/>
      </w:r>
      <w:bookmarkEnd w:id="10"/>
    </w:p>
    <w:p w14:paraId="6B29BC2E" w14:textId="77777777" w:rsidR="00815419" w:rsidRPr="00324EDD" w:rsidRDefault="00815419" w:rsidP="00324EDD">
      <w:pPr>
        <w:framePr w:w="9639" w:h="6974" w:hRule="exact" w:wrap="around" w:vAnchor="page" w:hAnchor="page" w:x="1419" w:y="6408" w:anchorLock="1"/>
        <w:spacing w:line="760" w:lineRule="exact"/>
        <w:ind w:left="-1418"/>
      </w:pPr>
    </w:p>
    <w:p w14:paraId="3B251A4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96E39D0" w14:textId="1F695F8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34ACAB7E" w14:textId="28D52BF2"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440CB7">
        <w:rPr>
          <w:rFonts w:hint="eastAsia"/>
          <w:noProof/>
          <w:sz w:val="21"/>
          <w:szCs w:val="28"/>
        </w:rPr>
        <w:t>（本草案完成时间：</w:t>
      </w:r>
      <w:r w:rsidR="00440CB7">
        <w:rPr>
          <w:rFonts w:hint="eastAsia"/>
          <w:noProof/>
          <w:sz w:val="21"/>
          <w:szCs w:val="28"/>
        </w:rPr>
        <w:t>2025</w:t>
      </w:r>
      <w:r w:rsidR="00440CB7">
        <w:rPr>
          <w:rFonts w:hint="eastAsia"/>
          <w:noProof/>
          <w:sz w:val="21"/>
          <w:szCs w:val="28"/>
        </w:rPr>
        <w:t>年</w:t>
      </w:r>
      <w:r w:rsidR="00B471FB">
        <w:rPr>
          <w:rFonts w:hint="eastAsia"/>
          <w:noProof/>
          <w:sz w:val="21"/>
          <w:szCs w:val="28"/>
        </w:rPr>
        <w:t>6</w:t>
      </w:r>
      <w:r w:rsidR="00440CB7">
        <w:rPr>
          <w:rFonts w:hint="eastAsia"/>
          <w:noProof/>
          <w:sz w:val="21"/>
          <w:szCs w:val="28"/>
        </w:rPr>
        <w:t>月</w:t>
      </w:r>
      <w:r w:rsidR="00B471FB">
        <w:rPr>
          <w:rFonts w:hint="eastAsia"/>
          <w:noProof/>
          <w:sz w:val="21"/>
          <w:szCs w:val="28"/>
        </w:rPr>
        <w:t>24</w:t>
      </w:r>
      <w:r w:rsidR="00440CB7">
        <w:rPr>
          <w:rFonts w:hint="eastAsia"/>
          <w:noProof/>
          <w:sz w:val="21"/>
          <w:szCs w:val="28"/>
        </w:rPr>
        <w:t>日）</w:t>
      </w:r>
      <w:r>
        <w:rPr>
          <w:noProof/>
          <w:sz w:val="21"/>
          <w:szCs w:val="28"/>
        </w:rPr>
        <w:fldChar w:fldCharType="end"/>
      </w:r>
      <w:bookmarkEnd w:id="12"/>
    </w:p>
    <w:p w14:paraId="5F3BCCD3"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42DA282" w14:textId="2537608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FF65F7">
        <w:rPr>
          <w:rFonts w:ascii="黑体" w:hint="eastAsia"/>
        </w:rPr>
        <w:t>2025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520EBF">
        <w:rPr>
          <w:rFonts w:ascii="黑体" w:hint="eastAsia"/>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520EBF">
        <w:rPr>
          <w:rFonts w:ascii="黑体" w:hint="eastAsia"/>
        </w:rPr>
        <w:t>XX</w:t>
      </w:r>
      <w:r>
        <w:rPr>
          <w:rFonts w:ascii="黑体"/>
        </w:rPr>
        <w:fldChar w:fldCharType="end"/>
      </w:r>
      <w:bookmarkEnd w:id="16"/>
      <w:r w:rsidR="00CD50A1">
        <w:rPr>
          <w:rFonts w:hint="eastAsia"/>
        </w:rPr>
        <w:t>发布</w:t>
      </w:r>
    </w:p>
    <w:p w14:paraId="35BFFF43" w14:textId="06534C35"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FF65F7">
        <w:rPr>
          <w:rFonts w:ascii="黑体" w:hint="eastAsia"/>
        </w:rPr>
        <w:t>2025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FF65F7">
        <w:rPr>
          <w:rFonts w:ascii="黑体"/>
        </w:rPr>
        <w:t>XX</w:t>
      </w:r>
      <w:r>
        <w:rPr>
          <w:rFonts w:ascii="黑体"/>
        </w:rPr>
        <w:fldChar w:fldCharType="end"/>
      </w:r>
      <w:bookmarkEnd w:id="19"/>
      <w:r w:rsidR="00CD50A1">
        <w:rPr>
          <w:rFonts w:hint="eastAsia"/>
        </w:rPr>
        <w:t>实施</w:t>
      </w:r>
    </w:p>
    <w:p w14:paraId="21B0835C" w14:textId="2924A4E5"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F65F7">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0BAC27FB" w14:textId="77777777" w:rsidR="00A02BAE" w:rsidRPr="00CD50A1" w:rsidRDefault="006A37B9" w:rsidP="00A02BAE">
      <w:pPr>
        <w:rPr>
          <w:rFonts w:ascii="宋体" w:hAnsi="宋体" w:hint="eastAsia"/>
          <w:sz w:val="28"/>
          <w:szCs w:val="28"/>
        </w:rPr>
        <w:sectPr w:rsidR="00A02BAE" w:rsidRPr="00CD50A1" w:rsidSect="00C5070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00B321E" wp14:editId="388E685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8CE01"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E2CEC71" w14:textId="77777777" w:rsidR="00CE7805" w:rsidRDefault="00CE7805" w:rsidP="00CE7805">
      <w:pPr>
        <w:pStyle w:val="affffff2"/>
        <w:spacing w:after="468"/>
        <w:rPr>
          <w:rFonts w:hint="eastAsia"/>
        </w:rPr>
      </w:pPr>
      <w:bookmarkStart w:id="21" w:name="_Toc195052749"/>
      <w:bookmarkStart w:id="22" w:name="_Toc195479200"/>
      <w:bookmarkStart w:id="23" w:name="_Toc195882047"/>
      <w:bookmarkStart w:id="24" w:name="_Toc195883380"/>
      <w:bookmarkStart w:id="25" w:name="_Toc195901312"/>
      <w:bookmarkStart w:id="26" w:name="_Toc196691483"/>
      <w:bookmarkStart w:id="27" w:name="_Toc196761468"/>
      <w:bookmarkStart w:id="28" w:name="_Toc196921681"/>
      <w:bookmarkStart w:id="29" w:name="_Toc199350239"/>
      <w:bookmarkStart w:id="30" w:name="_Toc199350714"/>
      <w:bookmarkStart w:id="31" w:name="_Toc199351731"/>
      <w:bookmarkStart w:id="32" w:name="_Toc199427883"/>
      <w:bookmarkStart w:id="33" w:name="BookMark1"/>
      <w:r w:rsidRPr="00CE7805">
        <w:rPr>
          <w:rFonts w:hint="eastAsia"/>
          <w:spacing w:val="320"/>
        </w:rPr>
        <w:lastRenderedPageBreak/>
        <w:t>目</w:t>
      </w:r>
      <w:r>
        <w:rPr>
          <w:rFonts w:hint="eastAsia"/>
        </w:rPr>
        <w:t>次</w:t>
      </w:r>
    </w:p>
    <w:p w14:paraId="343469F9" w14:textId="05799ECF"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E7805">
        <w:fldChar w:fldCharType="begin"/>
      </w:r>
      <w:r w:rsidRPr="00CE7805">
        <w:instrText xml:space="preserve"> TOC \o "1-1" \h </w:instrText>
      </w:r>
      <w:r w:rsidRPr="00CE7805">
        <w:fldChar w:fldCharType="separate"/>
      </w:r>
      <w:hyperlink w:anchor="_Toc201823822" w:history="1">
        <w:r w:rsidRPr="00CE7805">
          <w:rPr>
            <w:rStyle w:val="affffffe"/>
            <w:rFonts w:hint="eastAsia"/>
            <w:noProof/>
          </w:rPr>
          <w:t>前言</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_Toc201823822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II</w:t>
        </w:r>
        <w:r w:rsidRPr="00CE7805">
          <w:rPr>
            <w:rFonts w:hint="eastAsia"/>
            <w:noProof/>
          </w:rPr>
          <w:fldChar w:fldCharType="end"/>
        </w:r>
      </w:hyperlink>
    </w:p>
    <w:p w14:paraId="59D24A93" w14:textId="6DF15CB4"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3" w:history="1">
        <w:r w:rsidRPr="00CE7805">
          <w:rPr>
            <w:rStyle w:val="affffffe"/>
            <w:rFonts w:hint="eastAsia"/>
            <w:noProof/>
          </w:rPr>
          <w:t>1</w:t>
        </w:r>
        <w:r>
          <w:rPr>
            <w:rStyle w:val="affffffe"/>
            <w:noProof/>
          </w:rPr>
          <w:t xml:space="preserve"> </w:t>
        </w:r>
        <w:r w:rsidRPr="00CE7805">
          <w:rPr>
            <w:rStyle w:val="affffffe"/>
            <w:rFonts w:hint="eastAsia"/>
            <w:noProof/>
          </w:rPr>
          <w:t xml:space="preserve"> 范围</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_Toc201823823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w:t>
        </w:r>
        <w:r w:rsidRPr="00CE7805">
          <w:rPr>
            <w:rFonts w:hint="eastAsia"/>
            <w:noProof/>
          </w:rPr>
          <w:fldChar w:fldCharType="end"/>
        </w:r>
      </w:hyperlink>
    </w:p>
    <w:p w14:paraId="7383D06D" w14:textId="5E51DFB1"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4" w:history="1">
        <w:r w:rsidRPr="00CE7805">
          <w:rPr>
            <w:rStyle w:val="affffffe"/>
            <w:rFonts w:hint="eastAsia"/>
            <w:noProof/>
          </w:rPr>
          <w:t>2</w:t>
        </w:r>
        <w:r>
          <w:rPr>
            <w:rStyle w:val="affffffe"/>
            <w:noProof/>
          </w:rPr>
          <w:t xml:space="preserve"> </w:t>
        </w:r>
        <w:r w:rsidRPr="00CE7805">
          <w:rPr>
            <w:rStyle w:val="affffffe"/>
            <w:rFonts w:hint="eastAsia"/>
            <w:noProof/>
          </w:rPr>
          <w:t xml:space="preserve"> 规范性引用文件</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_Toc201823824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w:t>
        </w:r>
        <w:r w:rsidRPr="00CE7805">
          <w:rPr>
            <w:rFonts w:hint="eastAsia"/>
            <w:noProof/>
          </w:rPr>
          <w:fldChar w:fldCharType="end"/>
        </w:r>
      </w:hyperlink>
    </w:p>
    <w:p w14:paraId="22DFDC70" w14:textId="563768E9"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5" w:history="1">
        <w:r w:rsidRPr="00CE7805">
          <w:rPr>
            <w:rStyle w:val="affffffe"/>
            <w:rFonts w:hint="eastAsia"/>
            <w:noProof/>
          </w:rPr>
          <w:t>3</w:t>
        </w:r>
        <w:r>
          <w:rPr>
            <w:rStyle w:val="affffffe"/>
            <w:noProof/>
          </w:rPr>
          <w:t xml:space="preserve"> </w:t>
        </w:r>
        <w:r w:rsidRPr="00CE7805">
          <w:rPr>
            <w:rStyle w:val="affffffe"/>
            <w:rFonts w:hint="eastAsia"/>
            <w:noProof/>
          </w:rPr>
          <w:t xml:space="preserve"> 术语和定义</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_Toc201823825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w:t>
        </w:r>
        <w:r w:rsidRPr="00CE7805">
          <w:rPr>
            <w:rFonts w:hint="eastAsia"/>
            <w:noProof/>
          </w:rPr>
          <w:fldChar w:fldCharType="end"/>
        </w:r>
      </w:hyperlink>
    </w:p>
    <w:p w14:paraId="01186B77" w14:textId="286758AE"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6" w:history="1">
        <w:r w:rsidRPr="00CE7805">
          <w:rPr>
            <w:rStyle w:val="affffffe"/>
            <w:rFonts w:hint="eastAsia"/>
            <w:noProof/>
          </w:rPr>
          <w:t>4</w:t>
        </w:r>
        <w:r>
          <w:rPr>
            <w:rStyle w:val="affffffe"/>
            <w:noProof/>
          </w:rPr>
          <w:t xml:space="preserve"> </w:t>
        </w:r>
        <w:r w:rsidRPr="00CE7805">
          <w:rPr>
            <w:rStyle w:val="affffffe"/>
            <w:rFonts w:hint="eastAsia"/>
            <w:noProof/>
          </w:rPr>
          <w:t xml:space="preserve"> 总体要求</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_Toc201823826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2</w:t>
        </w:r>
        <w:r w:rsidRPr="00CE7805">
          <w:rPr>
            <w:rFonts w:hint="eastAsia"/>
            <w:noProof/>
          </w:rPr>
          <w:fldChar w:fldCharType="end"/>
        </w:r>
      </w:hyperlink>
    </w:p>
    <w:p w14:paraId="20DF5F3E" w14:textId="0CC77DF6"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7" w:history="1">
        <w:r w:rsidRPr="00CE7805">
          <w:rPr>
            <w:rStyle w:val="affffffe"/>
            <w:rFonts w:hint="eastAsia"/>
            <w:noProof/>
          </w:rPr>
          <w:t>5</w:t>
        </w:r>
        <w:r>
          <w:rPr>
            <w:rStyle w:val="affffffe"/>
            <w:noProof/>
          </w:rPr>
          <w:t xml:space="preserve"> </w:t>
        </w:r>
        <w:r w:rsidRPr="00CE7805">
          <w:rPr>
            <w:rStyle w:val="affffffe"/>
            <w:rFonts w:hint="eastAsia"/>
            <w:noProof/>
          </w:rPr>
          <w:t xml:space="preserve"> 遗体接运</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_Toc201823827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2</w:t>
        </w:r>
        <w:r w:rsidRPr="00CE7805">
          <w:rPr>
            <w:rFonts w:hint="eastAsia"/>
            <w:noProof/>
          </w:rPr>
          <w:fldChar w:fldCharType="end"/>
        </w:r>
      </w:hyperlink>
    </w:p>
    <w:p w14:paraId="34558B0B" w14:textId="74BE6987"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8" w:history="1">
        <w:r w:rsidRPr="00CE7805">
          <w:rPr>
            <w:rStyle w:val="affffffe"/>
            <w:rFonts w:hint="eastAsia"/>
            <w:noProof/>
          </w:rPr>
          <w:t>6</w:t>
        </w:r>
        <w:r>
          <w:rPr>
            <w:rStyle w:val="affffffe"/>
            <w:noProof/>
          </w:rPr>
          <w:t xml:space="preserve"> </w:t>
        </w:r>
        <w:r w:rsidRPr="00CE7805">
          <w:rPr>
            <w:rStyle w:val="affffffe"/>
            <w:rFonts w:hint="eastAsia"/>
            <w:noProof/>
          </w:rPr>
          <w:t xml:space="preserve"> 遗体交接</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_Toc201823828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3</w:t>
        </w:r>
        <w:r w:rsidRPr="00CE7805">
          <w:rPr>
            <w:rFonts w:hint="eastAsia"/>
            <w:noProof/>
          </w:rPr>
          <w:fldChar w:fldCharType="end"/>
        </w:r>
      </w:hyperlink>
    </w:p>
    <w:p w14:paraId="50C3E8D8" w14:textId="1CA38A36"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29" w:history="1">
        <w:r w:rsidRPr="00CE7805">
          <w:rPr>
            <w:rStyle w:val="affffffe"/>
            <w:rFonts w:hint="eastAsia"/>
            <w:noProof/>
          </w:rPr>
          <w:t>7</w:t>
        </w:r>
        <w:r>
          <w:rPr>
            <w:rStyle w:val="affffffe"/>
            <w:noProof/>
          </w:rPr>
          <w:t xml:space="preserve"> </w:t>
        </w:r>
        <w:r w:rsidRPr="00CE7805">
          <w:rPr>
            <w:rStyle w:val="affffffe"/>
            <w:rFonts w:hint="eastAsia"/>
            <w:noProof/>
          </w:rPr>
          <w:t xml:space="preserve"> 业务受理</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_Toc201823829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5</w:t>
        </w:r>
        <w:r w:rsidRPr="00CE7805">
          <w:rPr>
            <w:rFonts w:hint="eastAsia"/>
            <w:noProof/>
          </w:rPr>
          <w:fldChar w:fldCharType="end"/>
        </w:r>
      </w:hyperlink>
    </w:p>
    <w:p w14:paraId="06C87F60" w14:textId="7DB9C1FF"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0" w:history="1">
        <w:r w:rsidRPr="00CE7805">
          <w:rPr>
            <w:rStyle w:val="affffffe"/>
            <w:rFonts w:hint="eastAsia"/>
            <w:noProof/>
          </w:rPr>
          <w:t>8</w:t>
        </w:r>
        <w:r>
          <w:rPr>
            <w:rStyle w:val="affffffe"/>
            <w:noProof/>
          </w:rPr>
          <w:t xml:space="preserve"> </w:t>
        </w:r>
        <w:r w:rsidRPr="00CE7805">
          <w:rPr>
            <w:rStyle w:val="affffffe"/>
            <w:rFonts w:hint="eastAsia"/>
            <w:noProof/>
          </w:rPr>
          <w:t xml:space="preserve"> 遗体装殓</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_Toc201823830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5</w:t>
        </w:r>
        <w:r w:rsidRPr="00CE7805">
          <w:rPr>
            <w:rFonts w:hint="eastAsia"/>
            <w:noProof/>
          </w:rPr>
          <w:fldChar w:fldCharType="end"/>
        </w:r>
      </w:hyperlink>
    </w:p>
    <w:p w14:paraId="54CB3A06" w14:textId="7145774D"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1" w:history="1">
        <w:r w:rsidRPr="00CE7805">
          <w:rPr>
            <w:rStyle w:val="affffffe"/>
            <w:rFonts w:hint="eastAsia"/>
            <w:noProof/>
          </w:rPr>
          <w:t>9</w:t>
        </w:r>
        <w:r>
          <w:rPr>
            <w:rStyle w:val="affffffe"/>
            <w:noProof/>
          </w:rPr>
          <w:t xml:space="preserve"> </w:t>
        </w:r>
        <w:r w:rsidRPr="00CE7805">
          <w:rPr>
            <w:rStyle w:val="affffffe"/>
            <w:rFonts w:hint="eastAsia"/>
            <w:noProof/>
          </w:rPr>
          <w:t xml:space="preserve"> 遗体保存</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_Toc201823831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6</w:t>
        </w:r>
        <w:r w:rsidRPr="00CE7805">
          <w:rPr>
            <w:rFonts w:hint="eastAsia"/>
            <w:noProof/>
          </w:rPr>
          <w:fldChar w:fldCharType="end"/>
        </w:r>
      </w:hyperlink>
    </w:p>
    <w:p w14:paraId="137DE235" w14:textId="44AEFF85"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2" w:history="1">
        <w:r w:rsidRPr="00CE7805">
          <w:rPr>
            <w:rStyle w:val="affffffe"/>
            <w:rFonts w:hint="eastAsia"/>
            <w:noProof/>
          </w:rPr>
          <w:t>10</w:t>
        </w:r>
        <w:r>
          <w:rPr>
            <w:rStyle w:val="affffffe"/>
            <w:noProof/>
          </w:rPr>
          <w:t xml:space="preserve"> </w:t>
        </w:r>
        <w:r w:rsidRPr="00CE7805">
          <w:rPr>
            <w:rStyle w:val="affffffe"/>
            <w:rFonts w:hint="eastAsia"/>
            <w:noProof/>
          </w:rPr>
          <w:t xml:space="preserve"> 遗体悼念期间管理</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_Toc201823832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7</w:t>
        </w:r>
        <w:r w:rsidRPr="00CE7805">
          <w:rPr>
            <w:rFonts w:hint="eastAsia"/>
            <w:noProof/>
          </w:rPr>
          <w:fldChar w:fldCharType="end"/>
        </w:r>
      </w:hyperlink>
    </w:p>
    <w:p w14:paraId="5F5BBF8D" w14:textId="0F7DA10A"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3" w:history="1">
        <w:r w:rsidRPr="00CE7805">
          <w:rPr>
            <w:rStyle w:val="affffffe"/>
            <w:rFonts w:hint="eastAsia"/>
            <w:noProof/>
          </w:rPr>
          <w:t>11</w:t>
        </w:r>
        <w:r>
          <w:rPr>
            <w:rStyle w:val="affffffe"/>
            <w:noProof/>
          </w:rPr>
          <w:t xml:space="preserve"> </w:t>
        </w:r>
        <w:r w:rsidRPr="00CE7805">
          <w:rPr>
            <w:rStyle w:val="affffffe"/>
            <w:rFonts w:hint="eastAsia"/>
            <w:noProof/>
          </w:rPr>
          <w:t xml:space="preserve"> 遗体火化</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_Toc201823833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8</w:t>
        </w:r>
        <w:r w:rsidRPr="00CE7805">
          <w:rPr>
            <w:rFonts w:hint="eastAsia"/>
            <w:noProof/>
          </w:rPr>
          <w:fldChar w:fldCharType="end"/>
        </w:r>
      </w:hyperlink>
    </w:p>
    <w:p w14:paraId="5DD07C2E" w14:textId="50243938"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4" w:history="1">
        <w:r w:rsidRPr="00CE7805">
          <w:rPr>
            <w:rStyle w:val="affffffe"/>
            <w:rFonts w:hint="eastAsia"/>
            <w:noProof/>
          </w:rPr>
          <w:t>12</w:t>
        </w:r>
        <w:r>
          <w:rPr>
            <w:rStyle w:val="affffffe"/>
            <w:noProof/>
          </w:rPr>
          <w:t xml:space="preserve"> </w:t>
        </w:r>
        <w:r w:rsidRPr="00CE7805">
          <w:rPr>
            <w:rStyle w:val="affffffe"/>
            <w:rFonts w:hint="eastAsia"/>
            <w:noProof/>
          </w:rPr>
          <w:t xml:space="preserve"> 遗体外运</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_Toc201823834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8</w:t>
        </w:r>
        <w:r w:rsidRPr="00CE7805">
          <w:rPr>
            <w:rFonts w:hint="eastAsia"/>
            <w:noProof/>
          </w:rPr>
          <w:fldChar w:fldCharType="end"/>
        </w:r>
      </w:hyperlink>
    </w:p>
    <w:p w14:paraId="2238E97F" w14:textId="3925BA8D"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5" w:history="1">
        <w:r w:rsidRPr="00CE7805">
          <w:rPr>
            <w:rStyle w:val="affffffe"/>
            <w:rFonts w:hint="eastAsia"/>
            <w:noProof/>
          </w:rPr>
          <w:t>13</w:t>
        </w:r>
        <w:r>
          <w:rPr>
            <w:rStyle w:val="affffffe"/>
            <w:noProof/>
          </w:rPr>
          <w:t xml:space="preserve"> </w:t>
        </w:r>
        <w:r w:rsidRPr="00CE7805">
          <w:rPr>
            <w:rStyle w:val="affffffe"/>
            <w:rFonts w:hint="eastAsia"/>
            <w:noProof/>
          </w:rPr>
          <w:t xml:space="preserve"> 废弃物处理</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_Toc201823835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9</w:t>
        </w:r>
        <w:r w:rsidRPr="00CE7805">
          <w:rPr>
            <w:rFonts w:hint="eastAsia"/>
            <w:noProof/>
          </w:rPr>
          <w:fldChar w:fldCharType="end"/>
        </w:r>
      </w:hyperlink>
    </w:p>
    <w:p w14:paraId="7C627F7B" w14:textId="13D53A6D"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6" w:history="1">
        <w:r w:rsidRPr="00CE7805">
          <w:rPr>
            <w:rStyle w:val="affffffe"/>
            <w:rFonts w:hint="eastAsia"/>
            <w:noProof/>
          </w:rPr>
          <w:t>14</w:t>
        </w:r>
        <w:r>
          <w:rPr>
            <w:rStyle w:val="affffffe"/>
            <w:noProof/>
          </w:rPr>
          <w:t xml:space="preserve"> </w:t>
        </w:r>
        <w:r w:rsidRPr="00CE7805">
          <w:rPr>
            <w:rStyle w:val="affffffe"/>
            <w:rFonts w:hint="eastAsia"/>
            <w:noProof/>
          </w:rPr>
          <w:t xml:space="preserve"> 安全与应急</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_Toc201823836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9</w:t>
        </w:r>
        <w:r w:rsidRPr="00CE7805">
          <w:rPr>
            <w:rFonts w:hint="eastAsia"/>
            <w:noProof/>
          </w:rPr>
          <w:fldChar w:fldCharType="end"/>
        </w:r>
      </w:hyperlink>
    </w:p>
    <w:p w14:paraId="69C1836C" w14:textId="4110CB81"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7" w:history="1">
        <w:r w:rsidRPr="00CE7805">
          <w:rPr>
            <w:rStyle w:val="affffffe"/>
            <w:rFonts w:hint="eastAsia"/>
            <w:noProof/>
          </w:rPr>
          <w:t>15</w:t>
        </w:r>
        <w:r>
          <w:rPr>
            <w:rStyle w:val="affffffe"/>
            <w:noProof/>
          </w:rPr>
          <w:t xml:space="preserve"> </w:t>
        </w:r>
        <w:r w:rsidRPr="00CE7805">
          <w:rPr>
            <w:rStyle w:val="affffffe"/>
            <w:rFonts w:hint="eastAsia"/>
            <w:noProof/>
          </w:rPr>
          <w:t xml:space="preserve"> 档案管理</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_Toc201823837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11</w:t>
        </w:r>
        <w:r w:rsidRPr="00CE7805">
          <w:rPr>
            <w:rFonts w:hint="eastAsia"/>
            <w:noProof/>
          </w:rPr>
          <w:fldChar w:fldCharType="end"/>
        </w:r>
      </w:hyperlink>
    </w:p>
    <w:p w14:paraId="3FDBBC3F" w14:textId="4A63C3CE"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8" w:history="1">
        <w:r w:rsidRPr="00CE7805">
          <w:rPr>
            <w:rStyle w:val="affffffe"/>
            <w:rFonts w:hint="eastAsia"/>
            <w:noProof/>
          </w:rPr>
          <w:t>16</w:t>
        </w:r>
        <w:r>
          <w:rPr>
            <w:rStyle w:val="affffffe"/>
            <w:noProof/>
          </w:rPr>
          <w:t xml:space="preserve"> </w:t>
        </w:r>
        <w:r w:rsidRPr="00CE7805">
          <w:rPr>
            <w:rStyle w:val="affffffe"/>
            <w:rFonts w:hint="eastAsia"/>
            <w:noProof/>
          </w:rPr>
          <w:t xml:space="preserve"> 评价与改进</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_Toc201823838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11</w:t>
        </w:r>
        <w:r w:rsidRPr="00CE7805">
          <w:rPr>
            <w:rFonts w:hint="eastAsia"/>
            <w:noProof/>
          </w:rPr>
          <w:fldChar w:fldCharType="end"/>
        </w:r>
      </w:hyperlink>
    </w:p>
    <w:p w14:paraId="6BD199F2" w14:textId="794109C3"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39" w:history="1">
        <w:r w:rsidRPr="00CE7805">
          <w:rPr>
            <w:rStyle w:val="affffffe"/>
            <w:rFonts w:hint="eastAsia"/>
            <w:noProof/>
          </w:rPr>
          <w:t>附录A（资料性）</w:t>
        </w:r>
        <w:r>
          <w:rPr>
            <w:rStyle w:val="affffffe"/>
            <w:noProof/>
          </w:rPr>
          <w:t xml:space="preserve"> </w:t>
        </w:r>
        <w:r w:rsidRPr="00CE7805">
          <w:rPr>
            <w:rStyle w:val="affffffe"/>
            <w:rFonts w:hint="eastAsia"/>
            <w:noProof/>
          </w:rPr>
          <w:t xml:space="preserve"> 遗体接运冷藏协议书</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_Toc201823839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12</w:t>
        </w:r>
        <w:r w:rsidRPr="00CE7805">
          <w:rPr>
            <w:rFonts w:hint="eastAsia"/>
            <w:noProof/>
          </w:rPr>
          <w:fldChar w:fldCharType="end"/>
        </w:r>
      </w:hyperlink>
    </w:p>
    <w:p w14:paraId="630BC9AE" w14:textId="3EA50370"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40" w:history="1">
        <w:r w:rsidRPr="00CE7805">
          <w:rPr>
            <w:rStyle w:val="affffffe"/>
            <w:rFonts w:hint="eastAsia"/>
            <w:noProof/>
          </w:rPr>
          <w:t>附录B（规范性）</w:t>
        </w:r>
        <w:r>
          <w:rPr>
            <w:rStyle w:val="affffffe"/>
            <w:noProof/>
          </w:rPr>
          <w:t xml:space="preserve"> </w:t>
        </w:r>
        <w:r w:rsidRPr="00CE7805">
          <w:rPr>
            <w:rStyle w:val="affffffe"/>
            <w:rFonts w:hint="eastAsia"/>
            <w:noProof/>
          </w:rPr>
          <w:t xml:space="preserve"> 遗体交接单</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_Toc201823840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13</w:t>
        </w:r>
        <w:r w:rsidRPr="00CE7805">
          <w:rPr>
            <w:rFonts w:hint="eastAsia"/>
            <w:noProof/>
          </w:rPr>
          <w:fldChar w:fldCharType="end"/>
        </w:r>
      </w:hyperlink>
    </w:p>
    <w:p w14:paraId="56450049" w14:textId="32195403"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41" w:history="1">
        <w:r w:rsidRPr="00CE7805">
          <w:rPr>
            <w:rStyle w:val="affffffe"/>
            <w:rFonts w:hint="eastAsia"/>
            <w:noProof/>
          </w:rPr>
          <w:t>附录C（规范性）</w:t>
        </w:r>
        <w:r>
          <w:rPr>
            <w:rStyle w:val="affffffe"/>
            <w:noProof/>
          </w:rPr>
          <w:t xml:space="preserve"> </w:t>
        </w:r>
        <w:r w:rsidRPr="00CE7805">
          <w:rPr>
            <w:rStyle w:val="affffffe"/>
            <w:rFonts w:hint="eastAsia"/>
            <w:noProof/>
          </w:rPr>
          <w:t xml:space="preserve"> 遗体入馆登记表</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_Toc201823841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15</w:t>
        </w:r>
        <w:r w:rsidRPr="00CE7805">
          <w:rPr>
            <w:rFonts w:hint="eastAsia"/>
            <w:noProof/>
          </w:rPr>
          <w:fldChar w:fldCharType="end"/>
        </w:r>
      </w:hyperlink>
    </w:p>
    <w:p w14:paraId="3028D5D3" w14:textId="2B2F0FFE"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42" w:history="1">
        <w:r w:rsidRPr="00CE7805">
          <w:rPr>
            <w:rStyle w:val="affffffe"/>
            <w:rFonts w:hint="eastAsia"/>
            <w:noProof/>
          </w:rPr>
          <w:t>附录D（规范性）</w:t>
        </w:r>
        <w:r>
          <w:rPr>
            <w:rStyle w:val="affffffe"/>
            <w:noProof/>
          </w:rPr>
          <w:t xml:space="preserve"> </w:t>
        </w:r>
        <w:r w:rsidRPr="00CE7805">
          <w:rPr>
            <w:rStyle w:val="affffffe"/>
            <w:rFonts w:hint="eastAsia"/>
            <w:noProof/>
          </w:rPr>
          <w:t xml:space="preserve"> 衣物、遗物交接表</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_Toc201823842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16</w:t>
        </w:r>
        <w:r w:rsidRPr="00CE7805">
          <w:rPr>
            <w:rFonts w:hint="eastAsia"/>
            <w:noProof/>
          </w:rPr>
          <w:fldChar w:fldCharType="end"/>
        </w:r>
      </w:hyperlink>
    </w:p>
    <w:p w14:paraId="299FC94F" w14:textId="3609A728" w:rsidR="00CE7805" w:rsidRPr="00CE7805" w:rsidRDefault="00CE780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823843" w:history="1">
        <w:r w:rsidRPr="00CE7805">
          <w:rPr>
            <w:rStyle w:val="affffffe"/>
            <w:rFonts w:hint="eastAsia"/>
            <w:noProof/>
          </w:rPr>
          <w:t>附录E（规范性）</w:t>
        </w:r>
        <w:r>
          <w:rPr>
            <w:rStyle w:val="affffffe"/>
            <w:noProof/>
          </w:rPr>
          <w:t xml:space="preserve"> </w:t>
        </w:r>
        <w:r w:rsidRPr="00CE7805">
          <w:rPr>
            <w:rStyle w:val="affffffe"/>
            <w:rFonts w:hint="eastAsia"/>
            <w:noProof/>
          </w:rPr>
          <w:t xml:space="preserve"> 遗体冷藏登记表</w:t>
        </w:r>
        <w:r w:rsidRPr="00CE7805">
          <w:rPr>
            <w:rFonts w:hint="eastAsia"/>
            <w:noProof/>
          </w:rPr>
          <w:tab/>
        </w:r>
        <w:r w:rsidRPr="00CE7805">
          <w:rPr>
            <w:rFonts w:hint="eastAsia"/>
            <w:noProof/>
          </w:rPr>
          <w:fldChar w:fldCharType="begin"/>
        </w:r>
        <w:r w:rsidRPr="00CE7805">
          <w:rPr>
            <w:rFonts w:hint="eastAsia"/>
            <w:noProof/>
          </w:rPr>
          <w:instrText xml:space="preserve"> </w:instrText>
        </w:r>
        <w:r w:rsidRPr="00CE7805">
          <w:rPr>
            <w:noProof/>
          </w:rPr>
          <w:instrText>PAGEREF _Toc201823843 \h</w:instrText>
        </w:r>
        <w:r w:rsidRPr="00CE7805">
          <w:rPr>
            <w:rFonts w:hint="eastAsia"/>
            <w:noProof/>
          </w:rPr>
          <w:instrText xml:space="preserve"> </w:instrText>
        </w:r>
        <w:r w:rsidRPr="00CE7805">
          <w:rPr>
            <w:rFonts w:hint="eastAsia"/>
            <w:noProof/>
          </w:rPr>
        </w:r>
        <w:r w:rsidRPr="00CE7805">
          <w:rPr>
            <w:rFonts w:hint="eastAsia"/>
            <w:noProof/>
          </w:rPr>
          <w:fldChar w:fldCharType="separate"/>
        </w:r>
        <w:r w:rsidRPr="00CE7805">
          <w:rPr>
            <w:noProof/>
          </w:rPr>
          <w:t>17</w:t>
        </w:r>
        <w:r w:rsidRPr="00CE7805">
          <w:rPr>
            <w:rFonts w:hint="eastAsia"/>
            <w:noProof/>
          </w:rPr>
          <w:fldChar w:fldCharType="end"/>
        </w:r>
      </w:hyperlink>
    </w:p>
    <w:p w14:paraId="673C90EE" w14:textId="71FAA460" w:rsidR="00CE7805" w:rsidRPr="00CE7805" w:rsidRDefault="00CE7805" w:rsidP="00CE7805">
      <w:pPr>
        <w:pStyle w:val="affffff2"/>
        <w:spacing w:after="468"/>
        <w:sectPr w:rsidR="00CE7805" w:rsidRPr="00CE7805" w:rsidSect="00CE7805">
          <w:headerReference w:type="even" r:id="rId15"/>
          <w:headerReference w:type="default" r:id="rId16"/>
          <w:footerReference w:type="default" r:id="rId17"/>
          <w:pgSz w:w="11906" w:h="16838" w:code="9"/>
          <w:pgMar w:top="567" w:right="1134" w:bottom="1134" w:left="1134" w:header="1418" w:footer="1134" w:gutter="284"/>
          <w:pgNumType w:fmt="upperRoman" w:start="1"/>
          <w:cols w:space="425"/>
          <w:formProt w:val="0"/>
          <w:docGrid w:type="lines" w:linePitch="312"/>
        </w:sectPr>
      </w:pPr>
      <w:r w:rsidRPr="00CE7805">
        <w:fldChar w:fldCharType="end"/>
      </w:r>
    </w:p>
    <w:p w14:paraId="0AA302B1" w14:textId="77777777" w:rsidR="00FF65F7" w:rsidRDefault="00FF65F7" w:rsidP="00FF65F7">
      <w:pPr>
        <w:pStyle w:val="a6"/>
        <w:spacing w:after="468"/>
      </w:pPr>
      <w:bookmarkStart w:id="34" w:name="BookMark2"/>
      <w:bookmarkStart w:id="35" w:name="_Toc201823822"/>
      <w:bookmarkEnd w:id="33"/>
      <w:r w:rsidRPr="00FF65F7">
        <w:rPr>
          <w:rFonts w:hint="eastAsia"/>
          <w:spacing w:val="320"/>
        </w:rPr>
        <w:lastRenderedPageBreak/>
        <w:t>前</w:t>
      </w:r>
      <w:r>
        <w:rPr>
          <w:rFonts w:hint="eastAsia"/>
        </w:rPr>
        <w:t>言</w:t>
      </w:r>
      <w:bookmarkEnd w:id="21"/>
      <w:bookmarkEnd w:id="22"/>
      <w:bookmarkEnd w:id="23"/>
      <w:bookmarkEnd w:id="24"/>
      <w:bookmarkEnd w:id="25"/>
      <w:bookmarkEnd w:id="26"/>
      <w:bookmarkEnd w:id="27"/>
      <w:bookmarkEnd w:id="28"/>
      <w:bookmarkEnd w:id="29"/>
      <w:bookmarkEnd w:id="30"/>
      <w:bookmarkEnd w:id="31"/>
      <w:bookmarkEnd w:id="32"/>
      <w:bookmarkEnd w:id="35"/>
    </w:p>
    <w:p w14:paraId="27BCEA1F" w14:textId="77777777" w:rsidR="00FF65F7" w:rsidRDefault="00FF65F7" w:rsidP="00FF65F7">
      <w:pPr>
        <w:pStyle w:val="affffb"/>
        <w:ind w:firstLine="420"/>
      </w:pPr>
      <w:r>
        <w:rPr>
          <w:rFonts w:hint="eastAsia"/>
        </w:rPr>
        <w:t>本文件按照GB/T 1.1—2020《标准化工作导则  第1部分：标准化文件的结构和起草规则》的规定起草。</w:t>
      </w:r>
    </w:p>
    <w:p w14:paraId="211B6EF0" w14:textId="3552F0A8" w:rsidR="00FF65F7" w:rsidRDefault="00FF65F7" w:rsidP="00FF65F7">
      <w:pPr>
        <w:pStyle w:val="affffb"/>
        <w:ind w:firstLine="420"/>
      </w:pPr>
      <w:r>
        <w:rPr>
          <w:rFonts w:hint="eastAsia"/>
        </w:rPr>
        <w:t>本文件由湖南省民政厅提出并归口。</w:t>
      </w:r>
    </w:p>
    <w:p w14:paraId="5C075EC1" w14:textId="1912C709" w:rsidR="00FF65F7" w:rsidRDefault="00FF65F7" w:rsidP="00FF65F7">
      <w:pPr>
        <w:pStyle w:val="affffb"/>
        <w:ind w:firstLine="420"/>
      </w:pPr>
      <w:r>
        <w:rPr>
          <w:rFonts w:hint="eastAsia"/>
        </w:rPr>
        <w:t>本文件起草单位：</w:t>
      </w:r>
      <w:r w:rsidR="00102D1C">
        <w:rPr>
          <w:rFonts w:hint="eastAsia"/>
        </w:rPr>
        <w:t>长沙市殡葬事务中心</w:t>
      </w:r>
    </w:p>
    <w:p w14:paraId="70B820F5" w14:textId="77777777" w:rsidR="00FF65F7" w:rsidRDefault="00FF65F7" w:rsidP="00FF65F7">
      <w:pPr>
        <w:pStyle w:val="affffb"/>
        <w:ind w:firstLine="420"/>
      </w:pPr>
      <w:r>
        <w:rPr>
          <w:rFonts w:hint="eastAsia"/>
        </w:rPr>
        <w:t>本文件主要起草人：</w:t>
      </w:r>
    </w:p>
    <w:p w14:paraId="6E678339" w14:textId="77777777" w:rsidR="00FF65F7" w:rsidRDefault="00FF65F7" w:rsidP="00FF65F7">
      <w:pPr>
        <w:pStyle w:val="affffb"/>
        <w:ind w:firstLine="420"/>
      </w:pPr>
    </w:p>
    <w:p w14:paraId="425F57FC" w14:textId="21CAF46C" w:rsidR="00FF65F7" w:rsidRPr="00FF65F7" w:rsidRDefault="00FF65F7" w:rsidP="00FF65F7">
      <w:pPr>
        <w:pStyle w:val="affffb"/>
        <w:ind w:firstLine="420"/>
        <w:sectPr w:rsidR="00FF65F7" w:rsidRPr="00FF65F7" w:rsidSect="00C50702">
          <w:pgSz w:w="11906" w:h="16838" w:code="9"/>
          <w:pgMar w:top="567" w:right="1134" w:bottom="1134" w:left="1134" w:header="1418" w:footer="1134" w:gutter="284"/>
          <w:pgNumType w:fmt="upperRoman"/>
          <w:cols w:space="425"/>
          <w:formProt w:val="0"/>
          <w:docGrid w:type="lines" w:linePitch="312"/>
        </w:sectPr>
      </w:pPr>
    </w:p>
    <w:p w14:paraId="66868D91" w14:textId="77777777" w:rsidR="00894836" w:rsidRPr="00145D9D" w:rsidRDefault="00894836" w:rsidP="00093D25">
      <w:pPr>
        <w:spacing w:line="20" w:lineRule="exact"/>
        <w:jc w:val="center"/>
        <w:rPr>
          <w:rFonts w:ascii="黑体" w:eastAsia="黑体" w:hAnsi="黑体" w:hint="eastAsia"/>
          <w:sz w:val="32"/>
          <w:szCs w:val="32"/>
        </w:rPr>
      </w:pPr>
      <w:bookmarkStart w:id="36" w:name="BookMark4"/>
      <w:bookmarkEnd w:id="34"/>
    </w:p>
    <w:p w14:paraId="52F1D528"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20820BE7FDAA4D7CB554D126EA8218FC"/>
        </w:placeholder>
      </w:sdtPr>
      <w:sdtContent>
        <w:bookmarkStart w:id="37" w:name="NEW_STAND_NAME" w:displacedByCustomXml="prev"/>
        <w:p w14:paraId="228B4570" w14:textId="7FA70D1C" w:rsidR="00F26B7E" w:rsidRPr="00F26B7E" w:rsidRDefault="00C50702" w:rsidP="00440CB7">
          <w:pPr>
            <w:pStyle w:val="afffffffff8"/>
            <w:spacing w:beforeLines="182" w:before="567" w:afterLines="220" w:after="686"/>
            <w:rPr>
              <w:rFonts w:hint="eastAsia"/>
            </w:rPr>
          </w:pPr>
          <w:r>
            <w:rPr>
              <w:rFonts w:hint="eastAsia"/>
            </w:rPr>
            <w:t>殡仪馆遗体管理服务规范</w:t>
          </w:r>
        </w:p>
      </w:sdtContent>
    </w:sdt>
    <w:bookmarkEnd w:id="37" w:displacedByCustomXml="prev"/>
    <w:p w14:paraId="53F38E5C" w14:textId="77777777" w:rsidR="00E2552F" w:rsidRDefault="00E2552F" w:rsidP="00A77CCB">
      <w:pPr>
        <w:pStyle w:val="affc"/>
        <w:spacing w:before="312" w:after="312"/>
      </w:pPr>
      <w:bookmarkStart w:id="38" w:name="_Toc17233325"/>
      <w:bookmarkStart w:id="39" w:name="_Toc17233333"/>
      <w:bookmarkStart w:id="40" w:name="_Toc24884211"/>
      <w:bookmarkStart w:id="41" w:name="_Toc24884218"/>
      <w:bookmarkStart w:id="42" w:name="_Toc26648465"/>
      <w:bookmarkStart w:id="43" w:name="_Toc26718930"/>
      <w:bookmarkStart w:id="44" w:name="_Toc26986530"/>
      <w:bookmarkStart w:id="45" w:name="_Toc26986771"/>
      <w:bookmarkStart w:id="46" w:name="_Toc195052750"/>
      <w:bookmarkStart w:id="47" w:name="_Toc195479201"/>
      <w:bookmarkStart w:id="48" w:name="_Toc195882048"/>
      <w:bookmarkStart w:id="49" w:name="_Toc195883381"/>
      <w:bookmarkStart w:id="50" w:name="_Toc195901313"/>
      <w:bookmarkStart w:id="51" w:name="_Toc196691484"/>
      <w:bookmarkStart w:id="52" w:name="_Toc196761469"/>
      <w:bookmarkStart w:id="53" w:name="_Toc196921682"/>
      <w:bookmarkStart w:id="54" w:name="_Toc199350240"/>
      <w:bookmarkStart w:id="55" w:name="_Toc199350715"/>
      <w:bookmarkStart w:id="56" w:name="_Toc199351732"/>
      <w:bookmarkStart w:id="57" w:name="_Toc199427884"/>
      <w:bookmarkStart w:id="58" w:name="_Toc201823823"/>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1F452C6" w14:textId="2FF8DD31" w:rsidR="00787C69" w:rsidRDefault="00787C69" w:rsidP="008B0C9C">
      <w:pPr>
        <w:pStyle w:val="affffb"/>
        <w:ind w:firstLine="420"/>
      </w:pPr>
      <w:bookmarkStart w:id="59" w:name="_Toc17233326"/>
      <w:bookmarkStart w:id="60" w:name="_Toc17233334"/>
      <w:bookmarkStart w:id="61" w:name="_Toc24884212"/>
      <w:bookmarkStart w:id="62" w:name="_Toc24884219"/>
      <w:bookmarkStart w:id="63" w:name="_Toc26648466"/>
      <w:r>
        <w:rPr>
          <w:rFonts w:hint="eastAsia"/>
        </w:rPr>
        <w:t>本文件规定了殡仪馆遗体管理服务的总体要求、遗体接运、遗体交接、</w:t>
      </w:r>
      <w:r w:rsidR="00254556">
        <w:rPr>
          <w:rFonts w:hint="eastAsia"/>
        </w:rPr>
        <w:t>业务受理</w:t>
      </w:r>
      <w:r>
        <w:rPr>
          <w:rFonts w:hint="eastAsia"/>
        </w:rPr>
        <w:t>、遗体保存、</w:t>
      </w:r>
      <w:r w:rsidR="00BD3053">
        <w:rPr>
          <w:rFonts w:hint="eastAsia"/>
        </w:rPr>
        <w:t>遗体</w:t>
      </w:r>
      <w:r w:rsidR="00FC4AD8">
        <w:rPr>
          <w:rFonts w:hint="eastAsia"/>
        </w:rPr>
        <w:t>悼念</w:t>
      </w:r>
      <w:r w:rsidR="00BD3053">
        <w:rPr>
          <w:rFonts w:hint="eastAsia"/>
        </w:rPr>
        <w:t>期间管理、遗体火化、</w:t>
      </w:r>
      <w:r w:rsidR="00254556">
        <w:rPr>
          <w:rFonts w:hint="eastAsia"/>
        </w:rPr>
        <w:t>遗体外运、</w:t>
      </w:r>
      <w:r>
        <w:rPr>
          <w:rFonts w:hint="eastAsia"/>
        </w:rPr>
        <w:t>废弃物处理、安全与应急、档案管理、评价与改进等内容。</w:t>
      </w:r>
    </w:p>
    <w:p w14:paraId="6C610A66" w14:textId="52E9EC7F" w:rsidR="00E40E45" w:rsidRDefault="00E40E45" w:rsidP="008B0C9C">
      <w:pPr>
        <w:pStyle w:val="affffb"/>
        <w:ind w:firstLine="420"/>
      </w:pPr>
      <w:r>
        <w:rPr>
          <w:rFonts w:hint="eastAsia"/>
        </w:rPr>
        <w:t>本文件适用于</w:t>
      </w:r>
      <w:r w:rsidRPr="00E40E45">
        <w:rPr>
          <w:rFonts w:hint="eastAsia"/>
        </w:rPr>
        <w:t>殡仪馆遗体管理服务</w:t>
      </w:r>
      <w:r>
        <w:rPr>
          <w:rFonts w:hint="eastAsia"/>
        </w:rPr>
        <w:t>，殡仪服务站、集中治丧点遗体管理服务可参照执行。</w:t>
      </w:r>
    </w:p>
    <w:p w14:paraId="1803031B" w14:textId="35182CB4" w:rsidR="00E2552F" w:rsidRDefault="00787C69" w:rsidP="00A77CCB">
      <w:pPr>
        <w:pStyle w:val="affc"/>
        <w:spacing w:before="312" w:after="312"/>
      </w:pPr>
      <w:bookmarkStart w:id="64" w:name="_Toc26718931"/>
      <w:bookmarkStart w:id="65" w:name="_Toc26986531"/>
      <w:bookmarkStart w:id="66" w:name="_Toc26986772"/>
      <w:bookmarkStart w:id="67" w:name="_Toc195052751"/>
      <w:bookmarkStart w:id="68" w:name="_Toc195479202"/>
      <w:bookmarkStart w:id="69" w:name="_Toc195882049"/>
      <w:bookmarkStart w:id="70" w:name="_Toc195883382"/>
      <w:bookmarkStart w:id="71" w:name="_Toc195901314"/>
      <w:bookmarkStart w:id="72" w:name="_Toc196691485"/>
      <w:bookmarkStart w:id="73" w:name="_Toc196761470"/>
      <w:bookmarkStart w:id="74" w:name="_Toc196921683"/>
      <w:bookmarkStart w:id="75" w:name="_Toc199350241"/>
      <w:bookmarkStart w:id="76" w:name="_Toc199350716"/>
      <w:bookmarkStart w:id="77" w:name="_Toc199351733"/>
      <w:bookmarkStart w:id="78" w:name="_Toc199427885"/>
      <w:bookmarkStart w:id="79" w:name="_Toc201823824"/>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rPr>
        <w:id w:val="715848253"/>
        <w:placeholder>
          <w:docPart w:val="677AE0A21BEA48419D0DC90A8FC334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69AD0A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2B3B03" w14:textId="77777777" w:rsidR="00802128" w:rsidRDefault="00802128" w:rsidP="00802128">
      <w:pPr>
        <w:pStyle w:val="affffb"/>
        <w:ind w:firstLine="420"/>
      </w:pPr>
      <w:r w:rsidRPr="00802128">
        <w:t xml:space="preserve">GB/T </w:t>
      </w:r>
      <w:r>
        <w:rPr>
          <w:rFonts w:hint="eastAsia"/>
        </w:rPr>
        <w:t xml:space="preserve">23287 </w:t>
      </w:r>
      <w:r w:rsidRPr="00802128">
        <w:rPr>
          <w:rFonts w:hint="eastAsia"/>
        </w:rPr>
        <w:t>殡葬术语</w:t>
      </w:r>
    </w:p>
    <w:p w14:paraId="3C43E9E4" w14:textId="3018D6F8" w:rsidR="00AA6EC9" w:rsidRDefault="00802128" w:rsidP="00F65893">
      <w:pPr>
        <w:pStyle w:val="affffb"/>
        <w:ind w:firstLine="420"/>
      </w:pPr>
      <w:r w:rsidRPr="00802128">
        <w:t>GB/T 26374</w:t>
      </w:r>
      <w:r>
        <w:rPr>
          <w:rFonts w:hint="eastAsia"/>
        </w:rPr>
        <w:t xml:space="preserve"> </w:t>
      </w:r>
      <w:r w:rsidRPr="00802128">
        <w:rPr>
          <w:rFonts w:hint="eastAsia"/>
        </w:rPr>
        <w:t>接运遗体服务</w:t>
      </w:r>
    </w:p>
    <w:p w14:paraId="59C391E8" w14:textId="11AE1B61" w:rsidR="00802128" w:rsidRDefault="00802128" w:rsidP="00F65893">
      <w:pPr>
        <w:pStyle w:val="affffb"/>
        <w:ind w:firstLine="420"/>
      </w:pPr>
      <w:r w:rsidRPr="00802128">
        <w:rPr>
          <w:rFonts w:hint="eastAsia"/>
        </w:rPr>
        <w:t>GB/T 43247</w:t>
      </w:r>
      <w:r>
        <w:rPr>
          <w:rFonts w:hint="eastAsia"/>
        </w:rPr>
        <w:t xml:space="preserve"> </w:t>
      </w:r>
      <w:r w:rsidRPr="00802128">
        <w:rPr>
          <w:rFonts w:hint="eastAsia"/>
        </w:rPr>
        <w:t>遗体收殓运输卫生技术规范</w:t>
      </w:r>
    </w:p>
    <w:p w14:paraId="3B54B97F" w14:textId="77777777" w:rsidR="00802128" w:rsidRDefault="00802128" w:rsidP="00802128">
      <w:pPr>
        <w:pStyle w:val="affffb"/>
        <w:ind w:firstLine="420"/>
      </w:pPr>
      <w:r w:rsidRPr="00802128">
        <w:rPr>
          <w:rFonts w:hint="eastAsia"/>
        </w:rPr>
        <w:t>MZ/T 145</w:t>
      </w:r>
      <w:r>
        <w:rPr>
          <w:rFonts w:hint="eastAsia"/>
        </w:rPr>
        <w:t xml:space="preserve"> </w:t>
      </w:r>
      <w:r w:rsidRPr="00802128">
        <w:rPr>
          <w:rFonts w:hint="eastAsia"/>
        </w:rPr>
        <w:t>殡葬服务机构业务档案管理规范</w:t>
      </w:r>
    </w:p>
    <w:p w14:paraId="2DB3792A" w14:textId="74EB4748" w:rsidR="00802128" w:rsidRDefault="00802128" w:rsidP="00F65893">
      <w:pPr>
        <w:pStyle w:val="affffb"/>
        <w:ind w:firstLine="420"/>
      </w:pPr>
      <w:r w:rsidRPr="00802128">
        <w:rPr>
          <w:rFonts w:hint="eastAsia"/>
        </w:rPr>
        <w:t>MZ</w:t>
      </w:r>
      <w:r>
        <w:rPr>
          <w:rFonts w:hint="eastAsia"/>
        </w:rPr>
        <w:t>/</w:t>
      </w:r>
      <w:r w:rsidRPr="00802128">
        <w:rPr>
          <w:rFonts w:hint="eastAsia"/>
        </w:rPr>
        <w:t>T 019 遗体保存服务</w:t>
      </w:r>
    </w:p>
    <w:p w14:paraId="21D2B461" w14:textId="24D61BC1" w:rsidR="00802128" w:rsidRPr="002F133D" w:rsidRDefault="00802128" w:rsidP="00F65893">
      <w:pPr>
        <w:pStyle w:val="affffb"/>
        <w:ind w:firstLine="420"/>
      </w:pPr>
      <w:r w:rsidRPr="002F133D">
        <w:rPr>
          <w:rFonts w:hint="eastAsia"/>
        </w:rPr>
        <w:t>MZ/T 048 殡葬服务满意度评价</w:t>
      </w:r>
    </w:p>
    <w:p w14:paraId="1470AB65" w14:textId="77777777" w:rsidR="00B265BC" w:rsidRPr="002F133D" w:rsidRDefault="00FD59EB" w:rsidP="00FD59EB">
      <w:pPr>
        <w:pStyle w:val="affc"/>
        <w:spacing w:before="312" w:after="312"/>
      </w:pPr>
      <w:bookmarkStart w:id="80" w:name="_Toc195052752"/>
      <w:bookmarkStart w:id="81" w:name="_Toc195479203"/>
      <w:bookmarkStart w:id="82" w:name="_Toc195882050"/>
      <w:bookmarkStart w:id="83" w:name="_Toc195883383"/>
      <w:bookmarkStart w:id="84" w:name="_Toc195901315"/>
      <w:bookmarkStart w:id="85" w:name="_Toc196691486"/>
      <w:bookmarkStart w:id="86" w:name="_Toc196761471"/>
      <w:bookmarkStart w:id="87" w:name="_Toc196921684"/>
      <w:bookmarkStart w:id="88" w:name="_Toc199350242"/>
      <w:bookmarkStart w:id="89" w:name="_Toc199350717"/>
      <w:bookmarkStart w:id="90" w:name="_Toc199351734"/>
      <w:bookmarkStart w:id="91" w:name="_Toc199427886"/>
      <w:bookmarkStart w:id="92" w:name="_Toc201823825"/>
      <w:r w:rsidRPr="002F133D">
        <w:rPr>
          <w:rFonts w:hint="eastAsia"/>
          <w:szCs w:val="21"/>
        </w:rPr>
        <w:t>术语和定义</w:t>
      </w:r>
      <w:bookmarkEnd w:id="80"/>
      <w:bookmarkEnd w:id="81"/>
      <w:bookmarkEnd w:id="82"/>
      <w:bookmarkEnd w:id="83"/>
      <w:bookmarkEnd w:id="84"/>
      <w:bookmarkEnd w:id="85"/>
      <w:bookmarkEnd w:id="86"/>
      <w:bookmarkEnd w:id="87"/>
      <w:bookmarkEnd w:id="88"/>
      <w:bookmarkEnd w:id="89"/>
      <w:bookmarkEnd w:id="90"/>
      <w:bookmarkEnd w:id="91"/>
      <w:bookmarkEnd w:id="92"/>
    </w:p>
    <w:bookmarkStart w:id="93" w:name="_Toc26986532" w:displacedByCustomXml="next"/>
    <w:bookmarkEnd w:id="93" w:displacedByCustomXml="next"/>
    <w:sdt>
      <w:sdtPr>
        <w:id w:val="-1909835108"/>
        <w:placeholder>
          <w:docPart w:val="90337CA78A6F4DFD8B4E5AD2B4751D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6BF3D2" w14:textId="47CB00D3" w:rsidR="003C010C" w:rsidRPr="002F133D" w:rsidRDefault="00BA70A0" w:rsidP="00BA263B">
          <w:pPr>
            <w:pStyle w:val="affffb"/>
            <w:ind w:firstLine="420"/>
          </w:pPr>
          <w:r w:rsidRPr="002F133D">
            <w:rPr>
              <w:rFonts w:hint="eastAsia"/>
            </w:rPr>
            <w:t>GB/T 263</w:t>
          </w:r>
          <w:r w:rsidR="00E40E45" w:rsidRPr="002F133D">
            <w:rPr>
              <w:rFonts w:hint="eastAsia"/>
            </w:rPr>
            <w:t>74</w:t>
          </w:r>
          <w:r w:rsidRPr="002F133D">
            <w:t>界定的以及下列术语和定义适用于本文件。</w:t>
          </w:r>
        </w:p>
      </w:sdtContent>
    </w:sdt>
    <w:p w14:paraId="15690030" w14:textId="77777777" w:rsidR="00E919EF" w:rsidRPr="00E919EF" w:rsidRDefault="00E919EF" w:rsidP="00E919EF">
      <w:pPr>
        <w:widowControl/>
        <w:numPr>
          <w:ilvl w:val="2"/>
          <w:numId w:val="2"/>
        </w:numPr>
        <w:adjustRightInd/>
        <w:spacing w:line="240" w:lineRule="auto"/>
        <w:ind w:left="420" w:hangingChars="200" w:hanging="420"/>
        <w:rPr>
          <w:rFonts w:ascii="黑体" w:eastAsia="黑体" w:hAnsi="黑体" w:hint="eastAsia"/>
          <w:kern w:val="0"/>
          <w:szCs w:val="20"/>
        </w:rPr>
      </w:pPr>
      <w:r w:rsidRPr="00E919EF">
        <w:rPr>
          <w:rFonts w:ascii="黑体" w:eastAsia="黑体" w:hAnsi="黑体"/>
          <w:kern w:val="0"/>
          <w:szCs w:val="20"/>
        </w:rPr>
        <w:br/>
      </w:r>
      <w:r w:rsidRPr="00E919EF">
        <w:rPr>
          <w:rFonts w:ascii="黑体" w:eastAsia="黑体" w:hAnsi="黑体" w:hint="eastAsia"/>
          <w:kern w:val="0"/>
          <w:szCs w:val="20"/>
        </w:rPr>
        <w:t xml:space="preserve">殡仪馆 </w:t>
      </w:r>
      <w:r w:rsidRPr="00E919EF">
        <w:rPr>
          <w:rFonts w:ascii="黑体" w:eastAsia="黑体" w:hAnsi="黑体"/>
          <w:kern w:val="0"/>
          <w:szCs w:val="20"/>
        </w:rPr>
        <w:t>funeral</w:t>
      </w:r>
      <w:r w:rsidRPr="00E919EF">
        <w:rPr>
          <w:rFonts w:ascii="黑体" w:eastAsia="黑体" w:hAnsi="黑体" w:hint="eastAsia"/>
          <w:kern w:val="0"/>
          <w:szCs w:val="20"/>
        </w:rPr>
        <w:t xml:space="preserve"> </w:t>
      </w:r>
      <w:r w:rsidRPr="00E919EF">
        <w:rPr>
          <w:rFonts w:ascii="黑体" w:eastAsia="黑体" w:hAnsi="黑体"/>
          <w:kern w:val="0"/>
          <w:szCs w:val="20"/>
        </w:rPr>
        <w:t>parlor</w:t>
      </w:r>
    </w:p>
    <w:p w14:paraId="7838ED74" w14:textId="6D7125D1" w:rsidR="00E919EF" w:rsidRPr="00E919EF" w:rsidRDefault="00E919EF" w:rsidP="00E919EF">
      <w:pPr>
        <w:widowControl/>
        <w:autoSpaceDE w:val="0"/>
        <w:autoSpaceDN w:val="0"/>
        <w:adjustRightInd/>
        <w:spacing w:line="240" w:lineRule="auto"/>
        <w:ind w:firstLineChars="200" w:firstLine="420"/>
        <w:rPr>
          <w:rFonts w:ascii="宋体" w:hAnsi="Times New Roman"/>
          <w:noProof/>
          <w:kern w:val="0"/>
          <w:szCs w:val="20"/>
        </w:rPr>
      </w:pPr>
      <w:r w:rsidRPr="0094267D">
        <w:rPr>
          <w:rFonts w:ascii="宋体" w:hAnsi="Times New Roman" w:hint="eastAsia"/>
          <w:noProof/>
          <w:kern w:val="0"/>
          <w:szCs w:val="20"/>
        </w:rPr>
        <w:t>提供遗体接运、存放、火化、防腐、整容、悼念和骨灰寄存</w:t>
      </w:r>
      <w:r w:rsidR="008323D6" w:rsidRPr="0094267D">
        <w:rPr>
          <w:rFonts w:ascii="宋体" w:hAnsi="Times New Roman" w:hint="eastAsia"/>
          <w:noProof/>
          <w:kern w:val="0"/>
          <w:szCs w:val="20"/>
        </w:rPr>
        <w:t>及餐饮住宿</w:t>
      </w:r>
      <w:r w:rsidRPr="0094267D">
        <w:rPr>
          <w:rFonts w:ascii="宋体" w:hAnsi="Times New Roman" w:hint="eastAsia"/>
          <w:noProof/>
          <w:kern w:val="0"/>
          <w:szCs w:val="20"/>
        </w:rPr>
        <w:t>等</w:t>
      </w:r>
      <w:r w:rsidR="00FE50A3" w:rsidRPr="0094267D">
        <w:rPr>
          <w:rFonts w:ascii="宋体" w:hAnsi="Times New Roman" w:hint="eastAsia"/>
          <w:noProof/>
          <w:kern w:val="0"/>
          <w:szCs w:val="20"/>
        </w:rPr>
        <w:t>配套服务</w:t>
      </w:r>
      <w:r w:rsidR="008323D6" w:rsidRPr="0094267D">
        <w:rPr>
          <w:rFonts w:ascii="宋体" w:hAnsi="Times New Roman" w:hint="eastAsia"/>
          <w:noProof/>
          <w:kern w:val="0"/>
          <w:szCs w:val="20"/>
        </w:rPr>
        <w:t>的</w:t>
      </w:r>
      <w:r w:rsidRPr="0094267D">
        <w:rPr>
          <w:rFonts w:ascii="宋体" w:hAnsi="Times New Roman" w:hint="eastAsia"/>
          <w:noProof/>
          <w:kern w:val="0"/>
          <w:szCs w:val="20"/>
        </w:rPr>
        <w:t>场所。</w:t>
      </w:r>
    </w:p>
    <w:p w14:paraId="6575869E" w14:textId="2D18B6B3" w:rsidR="004B3E93" w:rsidRPr="002F133D" w:rsidRDefault="00BA70A0" w:rsidP="00BA70A0">
      <w:pPr>
        <w:pStyle w:val="afffffffffff5"/>
        <w:ind w:left="420" w:hangingChars="200" w:hanging="420"/>
        <w:rPr>
          <w:rFonts w:ascii="黑体" w:eastAsia="黑体" w:hAnsi="黑体" w:hint="eastAsia"/>
        </w:rPr>
      </w:pPr>
      <w:r w:rsidRPr="002F133D">
        <w:rPr>
          <w:rFonts w:ascii="黑体" w:eastAsia="黑体" w:hAnsi="黑体"/>
        </w:rPr>
        <w:br/>
      </w:r>
      <w:r w:rsidRPr="002F133D">
        <w:rPr>
          <w:rFonts w:ascii="黑体" w:eastAsia="黑体" w:hAnsi="黑体" w:hint="eastAsia"/>
        </w:rPr>
        <w:t xml:space="preserve">遗体 </w:t>
      </w:r>
      <w:r w:rsidRPr="002F133D">
        <w:rPr>
          <w:rFonts w:ascii="黑体" w:eastAsia="黑体" w:hAnsi="黑体"/>
        </w:rPr>
        <w:t>corpse</w:t>
      </w:r>
    </w:p>
    <w:p w14:paraId="155C0971" w14:textId="59CAFCBB" w:rsidR="00BA70A0" w:rsidRPr="002F133D" w:rsidRDefault="00BA70A0" w:rsidP="00BA70A0">
      <w:pPr>
        <w:pStyle w:val="affffb"/>
        <w:ind w:firstLine="420"/>
      </w:pPr>
      <w:r w:rsidRPr="002F133D">
        <w:rPr>
          <w:rFonts w:hint="eastAsia"/>
        </w:rPr>
        <w:t>死亡人员遗留的躯体,包括怀孕24周及以上时间死胎的躯体。</w:t>
      </w:r>
    </w:p>
    <w:p w14:paraId="47C2D56B" w14:textId="7C877685" w:rsidR="00BA70A0" w:rsidRPr="002F133D" w:rsidRDefault="00BA70A0" w:rsidP="00BA70A0">
      <w:pPr>
        <w:pStyle w:val="affffb"/>
        <w:ind w:firstLine="420"/>
      </w:pPr>
      <w:r w:rsidRPr="002F133D">
        <w:rPr>
          <w:rFonts w:hint="eastAsia"/>
        </w:rPr>
        <w:t>[来源：</w:t>
      </w:r>
      <w:r w:rsidRPr="002F133D">
        <w:t>GB/T 263</w:t>
      </w:r>
      <w:r w:rsidR="00E40E45" w:rsidRPr="002F133D">
        <w:rPr>
          <w:rFonts w:hint="eastAsia"/>
        </w:rPr>
        <w:t>74</w:t>
      </w:r>
      <w:r w:rsidRPr="002F133D">
        <w:rPr>
          <w:rFonts w:hint="eastAsia"/>
        </w:rPr>
        <w:t>-2010，3.1]</w:t>
      </w:r>
    </w:p>
    <w:p w14:paraId="512903CF" w14:textId="3C363FDB" w:rsidR="00BA70A0" w:rsidRPr="002F133D" w:rsidRDefault="00BA70A0" w:rsidP="00BA70A0">
      <w:pPr>
        <w:pStyle w:val="afffffffffff5"/>
        <w:ind w:left="420" w:hangingChars="200" w:hanging="420"/>
        <w:rPr>
          <w:rFonts w:ascii="黑体" w:eastAsia="黑体" w:hAnsi="黑体" w:hint="eastAsia"/>
        </w:rPr>
      </w:pPr>
      <w:r w:rsidRPr="002F133D">
        <w:rPr>
          <w:rFonts w:ascii="黑体" w:eastAsia="黑体" w:hAnsi="黑体"/>
        </w:rPr>
        <w:br/>
      </w:r>
      <w:r w:rsidRPr="002F133D">
        <w:rPr>
          <w:rFonts w:ascii="黑体" w:eastAsia="黑体" w:hAnsi="黑体" w:hint="eastAsia"/>
        </w:rPr>
        <w:t xml:space="preserve">普通遗体 </w:t>
      </w:r>
      <w:r w:rsidRPr="002F133D">
        <w:rPr>
          <w:rFonts w:ascii="黑体" w:eastAsia="黑体" w:hAnsi="黑体"/>
        </w:rPr>
        <w:t>ordinarycorpse</w:t>
      </w:r>
    </w:p>
    <w:p w14:paraId="4BEA3FAB" w14:textId="19079BBE" w:rsidR="00E40E45" w:rsidRPr="002F133D" w:rsidRDefault="00BA70A0" w:rsidP="00E40E45">
      <w:pPr>
        <w:pStyle w:val="affffb"/>
        <w:ind w:firstLine="420"/>
      </w:pPr>
      <w:r w:rsidRPr="002F133D">
        <w:rPr>
          <w:rFonts w:hint="eastAsia"/>
        </w:rPr>
        <w:t>正常死亡、完整而未腐败的遗体。</w:t>
      </w:r>
    </w:p>
    <w:p w14:paraId="572098D6" w14:textId="57DD0C1E" w:rsidR="00BA70A0" w:rsidRPr="002F133D" w:rsidRDefault="00BA70A0" w:rsidP="00BA70A0">
      <w:pPr>
        <w:pStyle w:val="affffb"/>
        <w:ind w:firstLine="420"/>
      </w:pPr>
      <w:r w:rsidRPr="002F133D">
        <w:rPr>
          <w:rFonts w:hint="eastAsia"/>
        </w:rPr>
        <w:t>[来源：GB/T 263</w:t>
      </w:r>
      <w:r w:rsidR="00E40E45" w:rsidRPr="002F133D">
        <w:rPr>
          <w:rFonts w:hint="eastAsia"/>
        </w:rPr>
        <w:t>74</w:t>
      </w:r>
      <w:r w:rsidRPr="002F133D">
        <w:rPr>
          <w:rFonts w:hint="eastAsia"/>
        </w:rPr>
        <w:t>-2010，3.2]</w:t>
      </w:r>
    </w:p>
    <w:p w14:paraId="10A03598" w14:textId="417DB51E" w:rsidR="00BA70A0" w:rsidRPr="002F133D" w:rsidRDefault="00BA70A0" w:rsidP="00BA70A0">
      <w:pPr>
        <w:pStyle w:val="afffffffffff5"/>
        <w:ind w:left="420" w:hangingChars="200" w:hanging="420"/>
        <w:rPr>
          <w:rFonts w:ascii="黑体" w:eastAsia="黑体" w:hAnsi="黑体" w:hint="eastAsia"/>
        </w:rPr>
      </w:pPr>
      <w:r w:rsidRPr="002F133D">
        <w:rPr>
          <w:rFonts w:ascii="黑体" w:eastAsia="黑体" w:hAnsi="黑体"/>
        </w:rPr>
        <w:br/>
      </w:r>
      <w:r w:rsidRPr="002F133D">
        <w:rPr>
          <w:rFonts w:ascii="黑体" w:eastAsia="黑体" w:hAnsi="黑体" w:hint="eastAsia"/>
        </w:rPr>
        <w:t xml:space="preserve">特殊遗体 </w:t>
      </w:r>
      <w:r w:rsidRPr="002F133D">
        <w:rPr>
          <w:rFonts w:ascii="黑体" w:eastAsia="黑体" w:hAnsi="黑体"/>
        </w:rPr>
        <w:t>pecialcorpse</w:t>
      </w:r>
    </w:p>
    <w:p w14:paraId="597ECD71" w14:textId="444C48FB" w:rsidR="00BA70A0" w:rsidRPr="002F133D" w:rsidRDefault="00BA70A0" w:rsidP="00BA70A0">
      <w:pPr>
        <w:pStyle w:val="affffb"/>
        <w:ind w:firstLine="420"/>
      </w:pPr>
      <w:r w:rsidRPr="002F133D">
        <w:rPr>
          <w:rFonts w:hint="eastAsia"/>
        </w:rPr>
        <w:t>非正常死亡的或残缺破损、腐败变质的遗体,包括事故性遗体和患传染病死亡的遗体。</w:t>
      </w:r>
    </w:p>
    <w:p w14:paraId="7C769232" w14:textId="1944E7C0" w:rsidR="00BA70A0" w:rsidRPr="002F133D" w:rsidRDefault="00BA70A0" w:rsidP="00BA70A0">
      <w:pPr>
        <w:pStyle w:val="affffb"/>
        <w:ind w:firstLine="420"/>
      </w:pPr>
      <w:r w:rsidRPr="002F133D">
        <w:rPr>
          <w:rFonts w:hint="eastAsia"/>
        </w:rPr>
        <w:t>[来源：GB/T 263</w:t>
      </w:r>
      <w:r w:rsidR="00E40E45" w:rsidRPr="002F133D">
        <w:rPr>
          <w:rFonts w:hint="eastAsia"/>
        </w:rPr>
        <w:t>74</w:t>
      </w:r>
      <w:r w:rsidRPr="002F133D">
        <w:rPr>
          <w:rFonts w:hint="eastAsia"/>
        </w:rPr>
        <w:t>-2010，3.3]</w:t>
      </w:r>
    </w:p>
    <w:p w14:paraId="351A0305" w14:textId="606D0062" w:rsidR="00B07A81" w:rsidRPr="002F133D" w:rsidRDefault="00B07A81" w:rsidP="00C50702">
      <w:pPr>
        <w:pStyle w:val="afffffffffff5"/>
        <w:ind w:left="420" w:hangingChars="200" w:hanging="420"/>
        <w:rPr>
          <w:rFonts w:ascii="黑体" w:eastAsia="黑体" w:hAnsi="黑体" w:hint="eastAsia"/>
        </w:rPr>
      </w:pPr>
      <w:r w:rsidRPr="002F133D">
        <w:rPr>
          <w:rFonts w:ascii="黑体" w:eastAsia="黑体" w:hAnsi="黑体"/>
        </w:rPr>
        <w:br/>
      </w:r>
      <w:r w:rsidRPr="002F133D">
        <w:rPr>
          <w:rFonts w:ascii="黑体" w:eastAsia="黑体" w:hAnsi="黑体" w:hint="eastAsia"/>
        </w:rPr>
        <w:t>未知名遗体</w:t>
      </w:r>
      <w:r w:rsidR="00C50702" w:rsidRPr="002F133D">
        <w:rPr>
          <w:rFonts w:ascii="黑体" w:eastAsia="黑体" w:hAnsi="黑体" w:hint="eastAsia"/>
        </w:rPr>
        <w:t xml:space="preserve"> </w:t>
      </w:r>
      <w:r w:rsidR="00C50702" w:rsidRPr="002F133D">
        <w:rPr>
          <w:rFonts w:ascii="黑体" w:eastAsia="黑体" w:hAnsi="黑体"/>
        </w:rPr>
        <w:t>unidentified body</w:t>
      </w:r>
    </w:p>
    <w:p w14:paraId="76BC0978" w14:textId="5AB2AE82" w:rsidR="00B07A81" w:rsidRPr="002F133D" w:rsidRDefault="00B07A81" w:rsidP="00BA70A0">
      <w:pPr>
        <w:pStyle w:val="affffb"/>
        <w:ind w:firstLine="420"/>
      </w:pPr>
      <w:r w:rsidRPr="002F133D">
        <w:rPr>
          <w:rFonts w:hint="eastAsia"/>
        </w:rPr>
        <w:lastRenderedPageBreak/>
        <w:t>公安机关经现场勘查、调查访问后，不能确认身份的遗体。</w:t>
      </w:r>
    </w:p>
    <w:p w14:paraId="0D74F64B" w14:textId="0B44F720" w:rsidR="00312DA7" w:rsidRPr="002F133D" w:rsidRDefault="00312DA7" w:rsidP="00312DA7">
      <w:pPr>
        <w:pStyle w:val="affffb"/>
        <w:ind w:firstLine="420"/>
      </w:pPr>
      <w:r w:rsidRPr="002F133D">
        <w:rPr>
          <w:rFonts w:hint="eastAsia"/>
        </w:rPr>
        <w:t>[来源：GB/T 23287-2023，5.4.6</w:t>
      </w:r>
      <w:r w:rsidR="00D2716E" w:rsidRPr="002F133D">
        <w:rPr>
          <w:rFonts w:hint="eastAsia"/>
        </w:rPr>
        <w:t>，有修改</w:t>
      </w:r>
      <w:r w:rsidRPr="002F133D">
        <w:rPr>
          <w:rFonts w:hint="eastAsia"/>
        </w:rPr>
        <w:t>]</w:t>
      </w:r>
    </w:p>
    <w:p w14:paraId="2047C54B" w14:textId="5BA5FBD8" w:rsidR="00A9490E" w:rsidRPr="002F133D" w:rsidRDefault="00A9490E" w:rsidP="00A9490E">
      <w:pPr>
        <w:pStyle w:val="afffffffffff5"/>
        <w:ind w:left="420" w:hangingChars="200" w:hanging="420"/>
        <w:rPr>
          <w:rFonts w:ascii="黑体" w:eastAsia="黑体" w:hAnsi="黑体" w:hint="eastAsia"/>
        </w:rPr>
      </w:pPr>
      <w:r w:rsidRPr="002F133D">
        <w:rPr>
          <w:rFonts w:ascii="黑体" w:eastAsia="黑体" w:hAnsi="黑体"/>
        </w:rPr>
        <w:br/>
      </w:r>
      <w:r w:rsidRPr="002F133D">
        <w:rPr>
          <w:rFonts w:ascii="黑体" w:eastAsia="黑体" w:hAnsi="黑体" w:hint="eastAsia"/>
        </w:rPr>
        <w:t>涉外遗体</w:t>
      </w:r>
    </w:p>
    <w:p w14:paraId="34457EC8" w14:textId="2531FF35" w:rsidR="00A9490E" w:rsidRPr="002F133D" w:rsidRDefault="00A9490E" w:rsidP="00A9490E">
      <w:pPr>
        <w:pStyle w:val="affffb"/>
        <w:ind w:firstLine="420"/>
      </w:pPr>
      <w:r w:rsidRPr="002F133D">
        <w:rPr>
          <w:rFonts w:hint="eastAsia"/>
        </w:rPr>
        <w:t>外国公民在中国境内死亡或中国公民在境外死亡后需回国处理的遗体。</w:t>
      </w:r>
    </w:p>
    <w:p w14:paraId="43EFADBD" w14:textId="196F9A60" w:rsidR="004E5426" w:rsidRPr="002F133D" w:rsidRDefault="004E5426" w:rsidP="004E5426">
      <w:pPr>
        <w:pStyle w:val="afffffffffff5"/>
        <w:ind w:left="420" w:hangingChars="200" w:hanging="420"/>
        <w:rPr>
          <w:rFonts w:ascii="黑体" w:eastAsia="黑体" w:hAnsi="黑体" w:hint="eastAsia"/>
        </w:rPr>
      </w:pPr>
      <w:r w:rsidRPr="002F133D">
        <w:rPr>
          <w:rFonts w:ascii="黑体" w:eastAsia="黑体" w:hAnsi="黑体"/>
        </w:rPr>
        <w:br/>
      </w:r>
      <w:r w:rsidRPr="002F133D">
        <w:rPr>
          <w:rFonts w:ascii="黑体" w:eastAsia="黑体" w:hAnsi="黑体" w:hint="eastAsia"/>
        </w:rPr>
        <w:t xml:space="preserve">丧事承办人 </w:t>
      </w:r>
      <w:r w:rsidRPr="002F133D">
        <w:rPr>
          <w:rFonts w:ascii="黑体" w:eastAsia="黑体" w:hAnsi="黑体"/>
        </w:rPr>
        <w:t>person who handles funeral for the deceased</w:t>
      </w:r>
    </w:p>
    <w:p w14:paraId="04F31102" w14:textId="68DB2482" w:rsidR="004E5426" w:rsidRPr="002F133D" w:rsidRDefault="004E5426" w:rsidP="004E5426">
      <w:pPr>
        <w:pStyle w:val="affffb"/>
        <w:ind w:firstLine="420"/>
      </w:pPr>
      <w:r w:rsidRPr="00C201D4">
        <w:rPr>
          <w:rFonts w:hint="eastAsia"/>
        </w:rPr>
        <w:t>办理逝者丧事的人</w:t>
      </w:r>
      <w:r w:rsidR="002737A4" w:rsidRPr="00C201D4">
        <w:rPr>
          <w:rFonts w:hint="eastAsia"/>
        </w:rPr>
        <w:t>，包括</w:t>
      </w:r>
      <w:r w:rsidR="00F95E6C" w:rsidRPr="00F95E6C">
        <w:rPr>
          <w:rFonts w:hint="eastAsia"/>
        </w:rPr>
        <w:t>逝者继承人</w:t>
      </w:r>
      <w:r w:rsidR="00F95E6C">
        <w:rPr>
          <w:rFonts w:hint="eastAsia"/>
        </w:rPr>
        <w:t>、</w:t>
      </w:r>
      <w:r w:rsidR="00F95E6C" w:rsidRPr="00F95E6C">
        <w:rPr>
          <w:rFonts w:hint="eastAsia"/>
        </w:rPr>
        <w:t>逝者的遗赠抚养人、愿意承办丧事的其他亲属、生前的供养机构、生前所在单位或者最后居住地的村民委员会、居民委员会</w:t>
      </w:r>
      <w:r w:rsidR="00F95E6C">
        <w:rPr>
          <w:rFonts w:hint="eastAsia"/>
        </w:rPr>
        <w:t>等</w:t>
      </w:r>
      <w:r w:rsidRPr="00C201D4">
        <w:rPr>
          <w:rFonts w:hint="eastAsia"/>
        </w:rPr>
        <w:t>。</w:t>
      </w:r>
    </w:p>
    <w:p w14:paraId="16F04187" w14:textId="669C9266" w:rsidR="004E5426" w:rsidRDefault="004E5426" w:rsidP="004E5426">
      <w:pPr>
        <w:pStyle w:val="affffb"/>
        <w:ind w:firstLine="420"/>
      </w:pPr>
      <w:r w:rsidRPr="002F133D">
        <w:rPr>
          <w:rFonts w:hint="eastAsia"/>
        </w:rPr>
        <w:t>[来源：</w:t>
      </w:r>
      <w:r w:rsidRPr="002F133D">
        <w:t>GB/T 23287-2023</w:t>
      </w:r>
      <w:r w:rsidRPr="002F133D">
        <w:rPr>
          <w:rFonts w:hint="eastAsia"/>
        </w:rPr>
        <w:t>，3.34</w:t>
      </w:r>
      <w:r w:rsidR="002737A4">
        <w:rPr>
          <w:rFonts w:hint="eastAsia"/>
        </w:rPr>
        <w:t>，有修改</w:t>
      </w:r>
      <w:r w:rsidRPr="002F133D">
        <w:rPr>
          <w:rFonts w:hint="eastAsia"/>
        </w:rPr>
        <w:t>]</w:t>
      </w:r>
    </w:p>
    <w:p w14:paraId="478000BA" w14:textId="511CB380" w:rsidR="00427022" w:rsidRPr="00C201D4" w:rsidRDefault="00427022" w:rsidP="00932C45">
      <w:pPr>
        <w:pStyle w:val="afffffffffff5"/>
        <w:ind w:left="420" w:hangingChars="200" w:hanging="420"/>
        <w:rPr>
          <w:rFonts w:ascii="黑体" w:eastAsia="黑体" w:hAnsi="黑体" w:hint="eastAsia"/>
        </w:rPr>
      </w:pPr>
      <w:r w:rsidRPr="00932C45">
        <w:rPr>
          <w:rFonts w:ascii="黑体" w:eastAsia="黑体" w:hAnsi="黑体"/>
        </w:rPr>
        <w:br/>
      </w:r>
      <w:r w:rsidRPr="00C201D4">
        <w:rPr>
          <w:rFonts w:ascii="黑体" w:eastAsia="黑体" w:hAnsi="黑体" w:hint="eastAsia"/>
        </w:rPr>
        <w:t>殡仪车</w:t>
      </w:r>
      <w:r w:rsidR="00932C45" w:rsidRPr="00C201D4">
        <w:rPr>
          <w:rFonts w:ascii="黑体" w:eastAsia="黑体" w:hAnsi="黑体" w:hint="eastAsia"/>
        </w:rPr>
        <w:t xml:space="preserve"> </w:t>
      </w:r>
      <w:r w:rsidR="00932C45" w:rsidRPr="00C201D4">
        <w:rPr>
          <w:rFonts w:ascii="黑体" w:eastAsia="黑体" w:hAnsi="黑体"/>
        </w:rPr>
        <w:t>hearse</w:t>
      </w:r>
    </w:p>
    <w:p w14:paraId="5C29B7EB" w14:textId="3C6DE850" w:rsidR="00427022" w:rsidRPr="00C201D4" w:rsidRDefault="00932C45" w:rsidP="00427022">
      <w:pPr>
        <w:pStyle w:val="affffb"/>
        <w:ind w:firstLine="420"/>
      </w:pPr>
      <w:r w:rsidRPr="00C201D4">
        <w:rPr>
          <w:rFonts w:hint="eastAsia"/>
        </w:rPr>
        <w:t>用于运输遗体的专用车辆。</w:t>
      </w:r>
    </w:p>
    <w:p w14:paraId="24622E8C" w14:textId="34E87502" w:rsidR="00932C45" w:rsidRPr="00427022" w:rsidRDefault="00932C45" w:rsidP="00932C45">
      <w:pPr>
        <w:pStyle w:val="affffb"/>
        <w:ind w:firstLine="420"/>
      </w:pPr>
      <w:r w:rsidRPr="00C201D4">
        <w:rPr>
          <w:rFonts w:hint="eastAsia"/>
        </w:rPr>
        <w:t>[来源：GB/T 23287-2023，8.2]</w:t>
      </w:r>
    </w:p>
    <w:p w14:paraId="44AC9F29" w14:textId="1C66D12C" w:rsidR="009273B3" w:rsidRDefault="009D6ECE" w:rsidP="00FF65F7">
      <w:pPr>
        <w:pStyle w:val="affc"/>
        <w:spacing w:before="312" w:after="312"/>
      </w:pPr>
      <w:bookmarkStart w:id="94" w:name="_Toc195882051"/>
      <w:bookmarkStart w:id="95" w:name="_Toc195883384"/>
      <w:bookmarkStart w:id="96" w:name="_Toc195901316"/>
      <w:bookmarkStart w:id="97" w:name="_Toc196691487"/>
      <w:bookmarkStart w:id="98" w:name="_Toc196761472"/>
      <w:bookmarkStart w:id="99" w:name="_Toc196921685"/>
      <w:bookmarkStart w:id="100" w:name="_Toc199350243"/>
      <w:bookmarkStart w:id="101" w:name="_Toc199350718"/>
      <w:bookmarkStart w:id="102" w:name="_Toc199351735"/>
      <w:bookmarkStart w:id="103" w:name="_Toc199427887"/>
      <w:bookmarkStart w:id="104" w:name="_Toc201823826"/>
      <w:r>
        <w:rPr>
          <w:rFonts w:hint="eastAsia"/>
        </w:rPr>
        <w:t>总体要求</w:t>
      </w:r>
      <w:bookmarkEnd w:id="94"/>
      <w:bookmarkEnd w:id="95"/>
      <w:bookmarkEnd w:id="96"/>
      <w:bookmarkEnd w:id="97"/>
      <w:bookmarkEnd w:id="98"/>
      <w:bookmarkEnd w:id="99"/>
      <w:bookmarkEnd w:id="100"/>
      <w:bookmarkEnd w:id="101"/>
      <w:bookmarkEnd w:id="102"/>
      <w:bookmarkEnd w:id="103"/>
      <w:bookmarkEnd w:id="104"/>
    </w:p>
    <w:p w14:paraId="7515827E" w14:textId="4D12716E" w:rsidR="00E919EF" w:rsidRDefault="002F133D" w:rsidP="002F133D">
      <w:pPr>
        <w:pStyle w:val="affffffffe"/>
      </w:pPr>
      <w:r w:rsidRPr="002F133D">
        <w:rPr>
          <w:rFonts w:hint="eastAsia"/>
        </w:rPr>
        <w:t>殡仪馆遗体管理工作应秉持专业规范、伦理准则</w:t>
      </w:r>
      <w:r>
        <w:rPr>
          <w:rFonts w:hint="eastAsia"/>
        </w:rPr>
        <w:t>，体现人文关怀</w:t>
      </w:r>
      <w:r w:rsidR="00E919EF" w:rsidRPr="00E919EF">
        <w:rPr>
          <w:rFonts w:hint="eastAsia"/>
        </w:rPr>
        <w:t>。</w:t>
      </w:r>
    </w:p>
    <w:p w14:paraId="7933A389" w14:textId="1F68085C" w:rsidR="00421498" w:rsidRDefault="00421498" w:rsidP="00E919EF">
      <w:pPr>
        <w:pStyle w:val="affffffffe"/>
      </w:pPr>
      <w:r w:rsidRPr="00421498">
        <w:rPr>
          <w:rFonts w:hint="eastAsia"/>
        </w:rPr>
        <w:t>应</w:t>
      </w:r>
      <w:r w:rsidR="00E919EF" w:rsidRPr="00E919EF">
        <w:rPr>
          <w:rFonts w:hint="eastAsia"/>
        </w:rPr>
        <w:t>配备符合相关标准的设施设备妥善保管遗体</w:t>
      </w:r>
      <w:r w:rsidR="00E919EF">
        <w:rPr>
          <w:rFonts w:hint="eastAsia"/>
        </w:rPr>
        <w:t>，</w:t>
      </w:r>
      <w:r w:rsidRPr="00421498">
        <w:rPr>
          <w:rFonts w:hint="eastAsia"/>
        </w:rPr>
        <w:t>配备必要的卫生防护设备和专业人员。</w:t>
      </w:r>
    </w:p>
    <w:p w14:paraId="2B34498C" w14:textId="4189E6C8" w:rsidR="00092113" w:rsidRDefault="00092113" w:rsidP="00421498">
      <w:pPr>
        <w:pStyle w:val="affffffffe"/>
      </w:pPr>
      <w:r>
        <w:rPr>
          <w:rFonts w:hint="eastAsia"/>
        </w:rPr>
        <w:t>应</w:t>
      </w:r>
      <w:r w:rsidRPr="00092113">
        <w:rPr>
          <w:rFonts w:hint="eastAsia"/>
        </w:rPr>
        <w:t>尊重逝者尊严</w:t>
      </w:r>
      <w:r w:rsidR="002F133D">
        <w:rPr>
          <w:rFonts w:hint="eastAsia"/>
        </w:rPr>
        <w:t>与家属情感需求</w:t>
      </w:r>
      <w:r w:rsidRPr="00092113">
        <w:rPr>
          <w:rFonts w:hint="eastAsia"/>
        </w:rPr>
        <w:t>，无关人员</w:t>
      </w:r>
      <w:r>
        <w:rPr>
          <w:rFonts w:hint="eastAsia"/>
        </w:rPr>
        <w:t>不得</w:t>
      </w:r>
      <w:r w:rsidRPr="00092113">
        <w:rPr>
          <w:rFonts w:hint="eastAsia"/>
        </w:rPr>
        <w:t>接触遗体，严格保密逝者信息。</w:t>
      </w:r>
    </w:p>
    <w:p w14:paraId="6C9A936E" w14:textId="0FCD896F" w:rsidR="002F133D" w:rsidRPr="00092113" w:rsidRDefault="002F133D" w:rsidP="002F133D">
      <w:pPr>
        <w:pStyle w:val="affffffffe"/>
      </w:pPr>
      <w:r>
        <w:rPr>
          <w:rFonts w:hint="eastAsia"/>
        </w:rPr>
        <w:t>应对遗体接运、交接、分流、保存、外运等遗体管理全流程</w:t>
      </w:r>
      <w:r w:rsidRPr="002F133D">
        <w:rPr>
          <w:rFonts w:hint="eastAsia"/>
        </w:rPr>
        <w:t>建立标准化</w:t>
      </w:r>
      <w:r>
        <w:rPr>
          <w:rFonts w:hint="eastAsia"/>
        </w:rPr>
        <w:t>管理</w:t>
      </w:r>
      <w:r w:rsidRPr="002F133D">
        <w:rPr>
          <w:rFonts w:hint="eastAsia"/>
        </w:rPr>
        <w:t>规范，明确各环节责任主体及操作要求</w:t>
      </w:r>
      <w:r>
        <w:rPr>
          <w:rFonts w:hint="eastAsia"/>
        </w:rPr>
        <w:t>。</w:t>
      </w:r>
    </w:p>
    <w:p w14:paraId="79EE6CAC" w14:textId="26668C62" w:rsidR="00E75118" w:rsidRDefault="00E75118" w:rsidP="00E75118">
      <w:pPr>
        <w:pStyle w:val="affc"/>
        <w:spacing w:before="312" w:after="312"/>
      </w:pPr>
      <w:bookmarkStart w:id="105" w:name="_Toc195052754"/>
      <w:bookmarkStart w:id="106" w:name="_Toc195479205"/>
      <w:bookmarkStart w:id="107" w:name="_Toc195882052"/>
      <w:bookmarkStart w:id="108" w:name="_Toc195883385"/>
      <w:bookmarkStart w:id="109" w:name="_Toc195901317"/>
      <w:bookmarkStart w:id="110" w:name="_Toc196691488"/>
      <w:bookmarkStart w:id="111" w:name="_Toc196761473"/>
      <w:bookmarkStart w:id="112" w:name="_Toc196921686"/>
      <w:bookmarkStart w:id="113" w:name="_Toc199350244"/>
      <w:bookmarkStart w:id="114" w:name="_Toc199350719"/>
      <w:bookmarkStart w:id="115" w:name="_Toc199351736"/>
      <w:bookmarkStart w:id="116" w:name="_Toc199427888"/>
      <w:bookmarkStart w:id="117" w:name="_Toc201823827"/>
      <w:r>
        <w:rPr>
          <w:rFonts w:hint="eastAsia"/>
        </w:rPr>
        <w:t>遗体接运</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099A753B" w14:textId="133285D9" w:rsidR="009D6ECE" w:rsidRDefault="009D6ECE" w:rsidP="009D6ECE">
      <w:pPr>
        <w:pStyle w:val="affd"/>
        <w:spacing w:before="156" w:after="156"/>
      </w:pPr>
      <w:r>
        <w:rPr>
          <w:rFonts w:hint="eastAsia"/>
        </w:rPr>
        <w:t>一般要求</w:t>
      </w:r>
    </w:p>
    <w:p w14:paraId="5EADFEF5" w14:textId="649D1AD5" w:rsidR="009D6ECE" w:rsidRDefault="009D6ECE" w:rsidP="00421498">
      <w:pPr>
        <w:pStyle w:val="afffffffff1"/>
      </w:pPr>
      <w:r>
        <w:rPr>
          <w:rFonts w:hint="eastAsia"/>
        </w:rPr>
        <w:t>应符合</w:t>
      </w:r>
      <w:r w:rsidR="00802128">
        <w:rPr>
          <w:rFonts w:hint="eastAsia"/>
        </w:rPr>
        <w:t>《</w:t>
      </w:r>
      <w:r w:rsidR="00802128" w:rsidRPr="009D6ECE">
        <w:t>GB/T 26374</w:t>
      </w:r>
      <w:r w:rsidR="00802128">
        <w:rPr>
          <w:rFonts w:hint="eastAsia"/>
        </w:rPr>
        <w:t>接运遗体服务》《</w:t>
      </w:r>
      <w:r w:rsidR="00802128" w:rsidRPr="00A522BE">
        <w:rPr>
          <w:rFonts w:hint="eastAsia"/>
        </w:rPr>
        <w:t>GB/T 43247遗体收殓运输卫生技术规范</w:t>
      </w:r>
      <w:r w:rsidR="00802128">
        <w:rPr>
          <w:rFonts w:hint="eastAsia"/>
        </w:rPr>
        <w:t>》</w:t>
      </w:r>
      <w:r>
        <w:rPr>
          <w:rFonts w:hint="eastAsia"/>
        </w:rPr>
        <w:t>的规定。</w:t>
      </w:r>
    </w:p>
    <w:p w14:paraId="20E78862" w14:textId="565B9D3C" w:rsidR="0091195D" w:rsidRDefault="0091195D" w:rsidP="00421498">
      <w:pPr>
        <w:pStyle w:val="afffffffff1"/>
      </w:pPr>
      <w:r w:rsidRPr="0091195D">
        <w:rPr>
          <w:rFonts w:hint="eastAsia"/>
        </w:rPr>
        <w:t>接收遗体</w:t>
      </w:r>
      <w:r>
        <w:rPr>
          <w:rFonts w:hint="eastAsia"/>
        </w:rPr>
        <w:t>时应</w:t>
      </w:r>
      <w:r w:rsidRPr="0091195D">
        <w:rPr>
          <w:rFonts w:hint="eastAsia"/>
        </w:rPr>
        <w:t>须查验死亡证明，</w:t>
      </w:r>
      <w:r>
        <w:rPr>
          <w:rFonts w:hint="eastAsia"/>
        </w:rPr>
        <w:t>不得</w:t>
      </w:r>
      <w:r w:rsidRPr="0091195D">
        <w:rPr>
          <w:rFonts w:hint="eastAsia"/>
        </w:rPr>
        <w:t>擅自处理无名遗体或涉案遗体</w:t>
      </w:r>
      <w:r>
        <w:rPr>
          <w:rFonts w:hint="eastAsia"/>
        </w:rPr>
        <w:t>。</w:t>
      </w:r>
    </w:p>
    <w:p w14:paraId="0968EC79" w14:textId="4B59CD10" w:rsidR="00AE28DC" w:rsidRDefault="00AE28DC" w:rsidP="00AE28DC">
      <w:pPr>
        <w:pStyle w:val="afffffffff1"/>
      </w:pPr>
      <w:r>
        <w:rPr>
          <w:rFonts w:hint="eastAsia"/>
        </w:rPr>
        <w:t>遗体接运工着装应统一整洁，佩戴工号牌，仪表端正，仪容得体。</w:t>
      </w:r>
    </w:p>
    <w:p w14:paraId="194484D9" w14:textId="1D749A77" w:rsidR="00AE28DC" w:rsidRDefault="00AE28DC" w:rsidP="00AE28DC">
      <w:pPr>
        <w:pStyle w:val="afffffffff1"/>
      </w:pPr>
      <w:r>
        <w:rPr>
          <w:rFonts w:hint="eastAsia"/>
        </w:rPr>
        <w:t>殡仪车驾驶员应做到服装整洁、礼仪端庄，不准穿拖鞋，不得赤膊驾车。</w:t>
      </w:r>
    </w:p>
    <w:p w14:paraId="1AA53266" w14:textId="35546754" w:rsidR="00AE28DC" w:rsidRDefault="00AE28DC" w:rsidP="00AE28DC">
      <w:pPr>
        <w:pStyle w:val="afffffffff1"/>
      </w:pPr>
      <w:r>
        <w:rPr>
          <w:rFonts w:hint="eastAsia"/>
        </w:rPr>
        <w:t>应佩戴手套，特殊遗体处理时，应按要求进行个人防护。</w:t>
      </w:r>
    </w:p>
    <w:p w14:paraId="74333F8B" w14:textId="184B0556" w:rsidR="004D49E9" w:rsidRPr="002F133D" w:rsidRDefault="00AE28DC" w:rsidP="004D49E9">
      <w:pPr>
        <w:pStyle w:val="afffffffff1"/>
      </w:pPr>
      <w:r>
        <w:rPr>
          <w:rFonts w:hint="eastAsia"/>
        </w:rPr>
        <w:t>殡仪车出车前应做</w:t>
      </w:r>
      <w:r w:rsidRPr="002F133D">
        <w:rPr>
          <w:rFonts w:hint="eastAsia"/>
        </w:rPr>
        <w:t>好车内外卫生</w:t>
      </w:r>
      <w:r w:rsidR="00A9490E" w:rsidRPr="002F133D">
        <w:rPr>
          <w:rFonts w:hint="eastAsia"/>
        </w:rPr>
        <w:t>和消毒</w:t>
      </w:r>
      <w:r w:rsidRPr="002F133D">
        <w:rPr>
          <w:rFonts w:hint="eastAsia"/>
        </w:rPr>
        <w:t>。</w:t>
      </w:r>
    </w:p>
    <w:p w14:paraId="6ABFCB38" w14:textId="6DFDD516" w:rsidR="00E75118" w:rsidRDefault="002F133D" w:rsidP="00E75118">
      <w:pPr>
        <w:pStyle w:val="affd"/>
        <w:spacing w:before="156" w:after="156"/>
      </w:pPr>
      <w:r>
        <w:rPr>
          <w:rFonts w:hint="eastAsia"/>
        </w:rPr>
        <w:t>咨询沟通</w:t>
      </w:r>
    </w:p>
    <w:p w14:paraId="725E91A2" w14:textId="38720F83" w:rsidR="00AE28DC" w:rsidRDefault="00AE28DC" w:rsidP="004D49E9">
      <w:pPr>
        <w:pStyle w:val="afffffffff1"/>
      </w:pPr>
      <w:r>
        <w:rPr>
          <w:rFonts w:hint="eastAsia"/>
        </w:rPr>
        <w:t>工作人员应认真、耐心向</w:t>
      </w:r>
      <w:r w:rsidR="002F133D">
        <w:rPr>
          <w:rFonts w:hint="eastAsia"/>
        </w:rPr>
        <w:t>丧事承办人</w:t>
      </w:r>
      <w:r>
        <w:rPr>
          <w:rFonts w:hint="eastAsia"/>
        </w:rPr>
        <w:t>提供咨询服务。沟通逝者去世原因、遗体情况、去世时间、接运地点等信息，准确记录</w:t>
      </w:r>
      <w:r w:rsidR="002F133D">
        <w:rPr>
          <w:rFonts w:hint="eastAsia"/>
        </w:rPr>
        <w:t>丧事承办人</w:t>
      </w:r>
      <w:r>
        <w:rPr>
          <w:rFonts w:hint="eastAsia"/>
        </w:rPr>
        <w:t>的殡葬服务需求。</w:t>
      </w:r>
    </w:p>
    <w:p w14:paraId="43903AFB" w14:textId="3000BF9C" w:rsidR="00AE28DC" w:rsidRDefault="00AE28DC" w:rsidP="00AE28DC">
      <w:pPr>
        <w:pStyle w:val="afffffffff1"/>
      </w:pPr>
      <w:r>
        <w:rPr>
          <w:rFonts w:hint="eastAsia"/>
        </w:rPr>
        <w:t>根据沟通的相关信息做好出发前的准备工作，包括但不限于：</w:t>
      </w:r>
    </w:p>
    <w:p w14:paraId="0F338C8C" w14:textId="71B8DDF1" w:rsidR="00AE28DC" w:rsidRDefault="00AE28DC" w:rsidP="00AE28DC">
      <w:pPr>
        <w:pStyle w:val="af2"/>
      </w:pPr>
      <w:r>
        <w:rPr>
          <w:rFonts w:hint="eastAsia"/>
        </w:rPr>
        <w:t>检查殡仪车辆；</w:t>
      </w:r>
    </w:p>
    <w:p w14:paraId="47A396C6" w14:textId="77C2C0A6" w:rsidR="00AE28DC" w:rsidRPr="002F133D" w:rsidRDefault="00AE28DC" w:rsidP="00AE28DC">
      <w:pPr>
        <w:pStyle w:val="af2"/>
      </w:pPr>
      <w:r>
        <w:rPr>
          <w:rFonts w:hint="eastAsia"/>
        </w:rPr>
        <w:t>进行个人着装与卫生防</w:t>
      </w:r>
      <w:r w:rsidRPr="002F133D">
        <w:rPr>
          <w:rFonts w:hint="eastAsia"/>
        </w:rPr>
        <w:t>护</w:t>
      </w:r>
      <w:r w:rsidR="007B78D9" w:rsidRPr="002F133D">
        <w:rPr>
          <w:rFonts w:hint="eastAsia"/>
        </w:rPr>
        <w:t>，检查防护装备是否齐全</w:t>
      </w:r>
      <w:r w:rsidRPr="002F133D">
        <w:rPr>
          <w:rFonts w:hint="eastAsia"/>
        </w:rPr>
        <w:t>；</w:t>
      </w:r>
    </w:p>
    <w:p w14:paraId="69DC0172" w14:textId="1B03CFF8" w:rsidR="00AE28DC" w:rsidRDefault="00AE28DC" w:rsidP="00AE28DC">
      <w:pPr>
        <w:pStyle w:val="af2"/>
      </w:pPr>
      <w:r w:rsidRPr="002F133D">
        <w:rPr>
          <w:rFonts w:hint="eastAsia"/>
        </w:rPr>
        <w:t>准备遗体接运工具与卫生防疫用品（裹尸布、消毒水</w:t>
      </w:r>
      <w:r w:rsidRPr="00AE28DC">
        <w:rPr>
          <w:rFonts w:hint="eastAsia"/>
        </w:rPr>
        <w:t>、担架、麻绳、手套、卫生棺等）</w:t>
      </w:r>
      <w:r>
        <w:rPr>
          <w:rFonts w:hint="eastAsia"/>
        </w:rPr>
        <w:t>；</w:t>
      </w:r>
    </w:p>
    <w:p w14:paraId="72793E2D" w14:textId="3EA89B7E" w:rsidR="00A522BE" w:rsidRPr="00A522BE" w:rsidRDefault="00AE28DC" w:rsidP="00AE28DC">
      <w:pPr>
        <w:pStyle w:val="af2"/>
      </w:pPr>
      <w:r>
        <w:rPr>
          <w:rFonts w:hint="eastAsia"/>
        </w:rPr>
        <w:t>制定接运遗体最佳行车路线。</w:t>
      </w:r>
    </w:p>
    <w:p w14:paraId="7F543AF1" w14:textId="744FE904" w:rsidR="00E75118" w:rsidRDefault="00E75118" w:rsidP="00E75118">
      <w:pPr>
        <w:pStyle w:val="affd"/>
        <w:spacing w:before="156" w:after="156"/>
      </w:pPr>
      <w:r>
        <w:rPr>
          <w:rFonts w:hint="eastAsia"/>
        </w:rPr>
        <w:t>现场接运</w:t>
      </w:r>
    </w:p>
    <w:p w14:paraId="722D6C62" w14:textId="5873E210" w:rsidR="00AE28DC" w:rsidRDefault="00641987" w:rsidP="00073713">
      <w:pPr>
        <w:pStyle w:val="afffffffff1"/>
      </w:pPr>
      <w:r w:rsidRPr="00641987">
        <w:rPr>
          <w:rFonts w:hint="eastAsia"/>
        </w:rPr>
        <w:lastRenderedPageBreak/>
        <w:t>遗体接运工到达接运地点后，穿戴好口罩、手</w:t>
      </w:r>
      <w:r w:rsidRPr="002F133D">
        <w:rPr>
          <w:rFonts w:hint="eastAsia"/>
        </w:rPr>
        <w:t>套等，主动和</w:t>
      </w:r>
      <w:r w:rsidR="007B78D9" w:rsidRPr="002F133D">
        <w:rPr>
          <w:rFonts w:hint="eastAsia"/>
        </w:rPr>
        <w:t>丧事承办人</w:t>
      </w:r>
      <w:r w:rsidRPr="002F133D">
        <w:rPr>
          <w:rFonts w:hint="eastAsia"/>
        </w:rPr>
        <w:t>衔接</w:t>
      </w:r>
      <w:r w:rsidRPr="00AE28DC">
        <w:rPr>
          <w:rFonts w:hint="eastAsia"/>
        </w:rPr>
        <w:t>，核对</w:t>
      </w:r>
      <w:r w:rsidR="00073713" w:rsidRPr="00073713">
        <w:rPr>
          <w:rFonts w:hint="eastAsia"/>
        </w:rPr>
        <w:t>丧事承办人</w:t>
      </w:r>
      <w:r w:rsidRPr="00AE28DC">
        <w:rPr>
          <w:rFonts w:hint="eastAsia"/>
        </w:rPr>
        <w:t>身份</w:t>
      </w:r>
      <w:r w:rsidRPr="00641987">
        <w:rPr>
          <w:rFonts w:hint="eastAsia"/>
        </w:rPr>
        <w:t>，做好接运准</w:t>
      </w:r>
      <w:r>
        <w:rPr>
          <w:rFonts w:hint="eastAsia"/>
        </w:rPr>
        <w:t>备。</w:t>
      </w:r>
    </w:p>
    <w:p w14:paraId="0A68A95F" w14:textId="65A1EB95" w:rsidR="00641987" w:rsidRDefault="00641987" w:rsidP="00641987">
      <w:pPr>
        <w:pStyle w:val="afffffffff1"/>
      </w:pPr>
      <w:r>
        <w:rPr>
          <w:rFonts w:hint="eastAsia"/>
        </w:rPr>
        <w:t>普通遗体接运应按以下要求开展工作：</w:t>
      </w:r>
    </w:p>
    <w:p w14:paraId="4EBB90D0" w14:textId="2508694C" w:rsidR="00641987" w:rsidRDefault="00641987" w:rsidP="00641987">
      <w:pPr>
        <w:pStyle w:val="af2"/>
      </w:pPr>
      <w:r>
        <w:rPr>
          <w:rFonts w:hint="eastAsia"/>
        </w:rPr>
        <w:t>出示工作证，提供接运单；</w:t>
      </w:r>
    </w:p>
    <w:p w14:paraId="0CAF5388" w14:textId="13D344CD" w:rsidR="00641987" w:rsidRDefault="00641987" w:rsidP="00641987">
      <w:pPr>
        <w:pStyle w:val="af2"/>
      </w:pPr>
      <w:r>
        <w:rPr>
          <w:rFonts w:hint="eastAsia"/>
        </w:rPr>
        <w:t>核对死亡证明；</w:t>
      </w:r>
    </w:p>
    <w:p w14:paraId="3D244553" w14:textId="6CD62275" w:rsidR="00641987" w:rsidRDefault="00641987" w:rsidP="00641987">
      <w:pPr>
        <w:pStyle w:val="af2"/>
      </w:pPr>
      <w:r>
        <w:rPr>
          <w:rFonts w:hint="eastAsia"/>
        </w:rPr>
        <w:t>检查遗体状况是否与接运单的信息一致,如不一致应在接运单上进行备注并请</w:t>
      </w:r>
      <w:r w:rsidR="00073713" w:rsidRPr="00073713">
        <w:rPr>
          <w:rFonts w:hint="eastAsia"/>
        </w:rPr>
        <w:t>丧事承办人</w:t>
      </w:r>
      <w:r>
        <w:rPr>
          <w:rFonts w:hint="eastAsia"/>
        </w:rPr>
        <w:t>签名确认；</w:t>
      </w:r>
    </w:p>
    <w:p w14:paraId="33844E7B" w14:textId="55A84A77" w:rsidR="00641987" w:rsidRDefault="00641987" w:rsidP="00641987">
      <w:pPr>
        <w:pStyle w:val="af2"/>
      </w:pPr>
      <w:r>
        <w:rPr>
          <w:rFonts w:hint="eastAsia"/>
        </w:rPr>
        <w:t>与</w:t>
      </w:r>
      <w:r w:rsidR="00073713" w:rsidRPr="00073713">
        <w:rPr>
          <w:rFonts w:hint="eastAsia"/>
        </w:rPr>
        <w:t>丧事承办人</w:t>
      </w:r>
      <w:r>
        <w:rPr>
          <w:rFonts w:hint="eastAsia"/>
        </w:rPr>
        <w:t>进行遗体交接，并签名确认；</w:t>
      </w:r>
    </w:p>
    <w:p w14:paraId="75C3898A" w14:textId="716DB0AC" w:rsidR="00641987" w:rsidRDefault="00641987" w:rsidP="00641987">
      <w:pPr>
        <w:pStyle w:val="af2"/>
      </w:pPr>
      <w:r>
        <w:rPr>
          <w:rFonts w:hint="eastAsia"/>
        </w:rPr>
        <w:t>尊重逝者，文明操作，包裹遗体，稳抬轻放；</w:t>
      </w:r>
    </w:p>
    <w:p w14:paraId="69807090" w14:textId="2C206E5A" w:rsidR="00641987" w:rsidRDefault="00641987" w:rsidP="00641987">
      <w:pPr>
        <w:pStyle w:val="af2"/>
      </w:pPr>
      <w:r>
        <w:rPr>
          <w:rFonts w:hint="eastAsia"/>
        </w:rPr>
        <w:t>将遗体接运至殡仪车上并做好保护措施；</w:t>
      </w:r>
    </w:p>
    <w:p w14:paraId="4AB34C51" w14:textId="20E28F60" w:rsidR="00641987" w:rsidRPr="002F133D" w:rsidRDefault="00073713" w:rsidP="00641987">
      <w:pPr>
        <w:pStyle w:val="af2"/>
      </w:pPr>
      <w:r w:rsidRPr="002F133D">
        <w:rPr>
          <w:rFonts w:hint="eastAsia"/>
        </w:rPr>
        <w:t>尊重丧事承办人意愿，提供标准化礼仪接运服务（如灵花布置、覆盖党旗等）</w:t>
      </w:r>
      <w:r w:rsidR="00641987" w:rsidRPr="002F133D">
        <w:rPr>
          <w:rFonts w:hint="eastAsia"/>
        </w:rPr>
        <w:t>。</w:t>
      </w:r>
    </w:p>
    <w:p w14:paraId="25488AD4" w14:textId="29E64C14" w:rsidR="00641987" w:rsidRDefault="00641987" w:rsidP="00641987">
      <w:pPr>
        <w:pStyle w:val="afffffffff1"/>
      </w:pPr>
      <w:r>
        <w:rPr>
          <w:rFonts w:hint="eastAsia"/>
        </w:rPr>
        <w:t>特殊遗体接运应按以下要求开展工作：</w:t>
      </w:r>
    </w:p>
    <w:p w14:paraId="5563EC16" w14:textId="16E8F4BD" w:rsidR="00641987" w:rsidRDefault="00641987" w:rsidP="00641987">
      <w:pPr>
        <w:pStyle w:val="af2"/>
      </w:pPr>
      <w:r>
        <w:rPr>
          <w:rFonts w:hint="eastAsia"/>
        </w:rPr>
        <w:t>核对死亡证明以及公安机关等部门出具的《委托书》或处理意见；</w:t>
      </w:r>
    </w:p>
    <w:p w14:paraId="269C0844" w14:textId="7CCD2BE6" w:rsidR="00641987" w:rsidRDefault="00641987" w:rsidP="00641987">
      <w:pPr>
        <w:pStyle w:val="af2"/>
      </w:pPr>
      <w:r>
        <w:rPr>
          <w:rFonts w:hint="eastAsia"/>
        </w:rPr>
        <w:t>检查遗体表层的破损情况和完整度，将检查结果备注在接运单上，请</w:t>
      </w:r>
      <w:r w:rsidR="00073713">
        <w:rPr>
          <w:rFonts w:hint="eastAsia"/>
        </w:rPr>
        <w:t>丧事承办人</w:t>
      </w:r>
      <w:r>
        <w:rPr>
          <w:rFonts w:hint="eastAsia"/>
        </w:rPr>
        <w:t>确认签名；</w:t>
      </w:r>
    </w:p>
    <w:p w14:paraId="63387B91" w14:textId="19591470" w:rsidR="00641987" w:rsidRDefault="00641987" w:rsidP="00641987">
      <w:pPr>
        <w:pStyle w:val="af2"/>
      </w:pPr>
      <w:r>
        <w:rPr>
          <w:rFonts w:hint="eastAsia"/>
        </w:rPr>
        <w:t>对遗体和现场喷洒消毒药水，包裹遗体接运至殡仪车上；</w:t>
      </w:r>
    </w:p>
    <w:p w14:paraId="101BF182" w14:textId="36A29882" w:rsidR="00641987" w:rsidRDefault="00641987" w:rsidP="00641987">
      <w:pPr>
        <w:pStyle w:val="af2"/>
      </w:pPr>
      <w:r w:rsidRPr="002F133D">
        <w:rPr>
          <w:rFonts w:hint="eastAsia"/>
        </w:rPr>
        <w:t>按规定与遗体保存部门或法医部门进行遗体交接，</w:t>
      </w:r>
      <w:r w:rsidR="00536645" w:rsidRPr="002F133D">
        <w:rPr>
          <w:rFonts w:hint="eastAsia"/>
        </w:rPr>
        <w:t>交接双方签字确认《遗体交接单》，注明遗体状态，随附公安机关委托书、检验报告等，</w:t>
      </w:r>
      <w:r w:rsidRPr="002F133D">
        <w:rPr>
          <w:rFonts w:hint="eastAsia"/>
        </w:rPr>
        <w:t>做好记录，将死亡证明、遗体接运单等业务</w:t>
      </w:r>
      <w:r>
        <w:rPr>
          <w:rFonts w:hint="eastAsia"/>
        </w:rPr>
        <w:t>单据统一交业务部门；</w:t>
      </w:r>
    </w:p>
    <w:p w14:paraId="7796F4F3" w14:textId="0DF96DD3" w:rsidR="00B04F15" w:rsidRDefault="00641987" w:rsidP="00641987">
      <w:pPr>
        <w:pStyle w:val="af2"/>
      </w:pPr>
      <w:r>
        <w:rPr>
          <w:rFonts w:hint="eastAsia"/>
        </w:rPr>
        <w:t>根据公安机关对遗体是否腐变的判断和处理意见，接运腐变遗体。</w:t>
      </w:r>
    </w:p>
    <w:p w14:paraId="592B0FA1" w14:textId="5A0A50AF" w:rsidR="002F133D" w:rsidRPr="00D97E0E" w:rsidRDefault="002F133D" w:rsidP="00146E77">
      <w:pPr>
        <w:pStyle w:val="afffffffff1"/>
      </w:pPr>
      <w:r>
        <w:rPr>
          <w:rFonts w:hint="eastAsia"/>
        </w:rPr>
        <w:t>涉外遗体接运应</w:t>
      </w:r>
      <w:r w:rsidR="00D968EB">
        <w:rPr>
          <w:rFonts w:hint="eastAsia"/>
        </w:rPr>
        <w:t>核对、收取死亡证明</w:t>
      </w:r>
      <w:r w:rsidR="00D968EB" w:rsidRPr="00D968EB">
        <w:rPr>
          <w:rFonts w:hint="eastAsia"/>
        </w:rPr>
        <w:t>；尊重逝者宗教信仰及风俗习惯；与涉外机构或</w:t>
      </w:r>
      <w:r w:rsidR="00146E77">
        <w:rPr>
          <w:rFonts w:hint="eastAsia"/>
        </w:rPr>
        <w:t>丧事承办人</w:t>
      </w:r>
      <w:r w:rsidR="00D968EB">
        <w:rPr>
          <w:rFonts w:hint="eastAsia"/>
        </w:rPr>
        <w:t>进行遗体交接确认，</w:t>
      </w:r>
      <w:r w:rsidR="00D968EB" w:rsidRPr="00D968EB">
        <w:rPr>
          <w:rFonts w:hint="eastAsia"/>
        </w:rPr>
        <w:t>签署书面文件</w:t>
      </w:r>
      <w:r w:rsidR="00D968EB">
        <w:rPr>
          <w:rFonts w:hint="eastAsia"/>
        </w:rPr>
        <w:t>。</w:t>
      </w:r>
    </w:p>
    <w:p w14:paraId="25F09EF7" w14:textId="718D15F6" w:rsidR="00641987" w:rsidRPr="006F505D" w:rsidRDefault="00641987" w:rsidP="004D49E9">
      <w:pPr>
        <w:pStyle w:val="afffffffff1"/>
      </w:pPr>
      <w:r w:rsidRPr="006F505D">
        <w:rPr>
          <w:rFonts w:hint="eastAsia"/>
        </w:rPr>
        <w:t>无</w:t>
      </w:r>
      <w:r w:rsidR="00536645" w:rsidRPr="006F505D">
        <w:rPr>
          <w:rFonts w:hint="eastAsia"/>
        </w:rPr>
        <w:t>丧事承办人</w:t>
      </w:r>
      <w:r w:rsidRPr="006F505D">
        <w:rPr>
          <w:rFonts w:hint="eastAsia"/>
        </w:rPr>
        <w:t>在场交接的特殊遗体、未知名遗体，需</w:t>
      </w:r>
      <w:r w:rsidR="006B37F5" w:rsidRPr="006F505D">
        <w:rPr>
          <w:rFonts w:hint="eastAsia"/>
        </w:rPr>
        <w:t>公安部门现场签署</w:t>
      </w:r>
      <w:r w:rsidRPr="006F505D">
        <w:rPr>
          <w:rFonts w:hint="eastAsia"/>
        </w:rPr>
        <w:t>《</w:t>
      </w:r>
      <w:r w:rsidR="00591AF1">
        <w:rPr>
          <w:rFonts w:hint="eastAsia"/>
        </w:rPr>
        <w:t>遗体接运冷藏协议书</w:t>
      </w:r>
      <w:r w:rsidRPr="006F505D">
        <w:rPr>
          <w:rFonts w:hint="eastAsia"/>
        </w:rPr>
        <w:t>》</w:t>
      </w:r>
      <w:r w:rsidR="00B471FB">
        <w:rPr>
          <w:rFonts w:hint="eastAsia"/>
        </w:rPr>
        <w:t>（见附录A）</w:t>
      </w:r>
      <w:r w:rsidRPr="006F505D">
        <w:rPr>
          <w:rFonts w:hint="eastAsia"/>
        </w:rPr>
        <w:t>才可接运；现场有纠纷未处理完毕的，不可擅自接运遗体</w:t>
      </w:r>
      <w:r w:rsidR="00536645" w:rsidRPr="006F505D">
        <w:rPr>
          <w:rFonts w:hint="eastAsia"/>
        </w:rPr>
        <w:t>。</w:t>
      </w:r>
    </w:p>
    <w:p w14:paraId="42799B14" w14:textId="1D5665EC" w:rsidR="008323D6" w:rsidRPr="00F26452" w:rsidRDefault="008323D6" w:rsidP="004D49E9">
      <w:pPr>
        <w:pStyle w:val="afffffffff1"/>
      </w:pPr>
      <w:r w:rsidRPr="00F26452">
        <w:rPr>
          <w:rFonts w:hint="eastAsia"/>
        </w:rPr>
        <w:t>甲类传染病遗体</w:t>
      </w:r>
      <w:r w:rsidR="00F26452" w:rsidRPr="00F26452">
        <w:rPr>
          <w:rFonts w:hint="eastAsia"/>
        </w:rPr>
        <w:t>应经卫生部门消毒处理后方可</w:t>
      </w:r>
      <w:r w:rsidRPr="00F26452">
        <w:rPr>
          <w:rFonts w:hint="eastAsia"/>
        </w:rPr>
        <w:t>接运</w:t>
      </w:r>
      <w:r w:rsidR="00F26452" w:rsidRPr="00F26452">
        <w:rPr>
          <w:rFonts w:hint="eastAsia"/>
        </w:rPr>
        <w:t>。</w:t>
      </w:r>
    </w:p>
    <w:p w14:paraId="27DAF6BB" w14:textId="38EB8A0E" w:rsidR="00E224BF" w:rsidRPr="00D97E0E" w:rsidRDefault="00E224BF" w:rsidP="004D49E9">
      <w:pPr>
        <w:pStyle w:val="afffffffff1"/>
      </w:pPr>
      <w:r w:rsidRPr="00D97E0E">
        <w:rPr>
          <w:rFonts w:hint="eastAsia"/>
        </w:rPr>
        <w:t>由公安机关强制执行</w:t>
      </w:r>
      <w:r w:rsidR="00BF104C" w:rsidRPr="00D97E0E">
        <w:rPr>
          <w:rFonts w:hint="eastAsia"/>
        </w:rPr>
        <w:t>遗体</w:t>
      </w:r>
      <w:r w:rsidRPr="00D97E0E">
        <w:rPr>
          <w:rFonts w:hint="eastAsia"/>
        </w:rPr>
        <w:t>运送的，应配合公安机关执行。</w:t>
      </w:r>
    </w:p>
    <w:p w14:paraId="51361221" w14:textId="060789C9" w:rsidR="00E75118" w:rsidRDefault="00E75118" w:rsidP="00E75118">
      <w:pPr>
        <w:pStyle w:val="affd"/>
        <w:spacing w:before="156" w:after="156"/>
      </w:pPr>
      <w:r>
        <w:rPr>
          <w:rFonts w:hint="eastAsia"/>
        </w:rPr>
        <w:t>遗体运输</w:t>
      </w:r>
    </w:p>
    <w:p w14:paraId="23F4EC24" w14:textId="1D059F47" w:rsidR="000C0230" w:rsidRPr="00D97E0E" w:rsidRDefault="000C0230" w:rsidP="000C0230">
      <w:pPr>
        <w:pStyle w:val="afffffffff1"/>
      </w:pPr>
      <w:r w:rsidRPr="00D97E0E">
        <w:rPr>
          <w:rFonts w:hint="eastAsia"/>
        </w:rPr>
        <w:t>在遗体接运过程中，</w:t>
      </w:r>
      <w:r w:rsidR="00E224BF" w:rsidRPr="00D97E0E">
        <w:rPr>
          <w:rFonts w:hint="eastAsia"/>
        </w:rPr>
        <w:t>应根据遗体状况</w:t>
      </w:r>
      <w:r w:rsidRPr="00D97E0E">
        <w:rPr>
          <w:rFonts w:hint="eastAsia"/>
        </w:rPr>
        <w:t>，采用适当的防腐方法，保证遗体的完整性。</w:t>
      </w:r>
    </w:p>
    <w:p w14:paraId="0613DC5A" w14:textId="081BE5F1" w:rsidR="000C0230" w:rsidRPr="00D97E0E" w:rsidRDefault="000C0230" w:rsidP="00E224BF">
      <w:pPr>
        <w:pStyle w:val="afffffffff1"/>
      </w:pPr>
      <w:r w:rsidRPr="00D97E0E">
        <w:rPr>
          <w:rFonts w:hint="eastAsia"/>
        </w:rPr>
        <w:t>应主动提醒</w:t>
      </w:r>
      <w:r w:rsidR="00E224BF" w:rsidRPr="00D97E0E">
        <w:rPr>
          <w:rFonts w:hint="eastAsia"/>
        </w:rPr>
        <w:t>丧事承办人</w:t>
      </w:r>
      <w:r w:rsidRPr="00D97E0E">
        <w:rPr>
          <w:rFonts w:hint="eastAsia"/>
        </w:rPr>
        <w:t>在行车过程中</w:t>
      </w:r>
      <w:r w:rsidR="00E224BF" w:rsidRPr="00D97E0E">
        <w:rPr>
          <w:rFonts w:hint="eastAsia"/>
        </w:rPr>
        <w:t>不得</w:t>
      </w:r>
      <w:r w:rsidRPr="00D97E0E">
        <w:rPr>
          <w:rFonts w:hint="eastAsia"/>
        </w:rPr>
        <w:t>向车窗外抛撒冥纸和燃放鞭炮。接运路线因特殊情况需变更的，应主动与丧事承办人沟通。</w:t>
      </w:r>
    </w:p>
    <w:p w14:paraId="4676EC60" w14:textId="2B4BBBB7" w:rsidR="000C0230" w:rsidRDefault="000C0230" w:rsidP="00E224BF">
      <w:pPr>
        <w:pStyle w:val="afffffffff1"/>
      </w:pPr>
      <w:r w:rsidRPr="000C0230">
        <w:rPr>
          <w:rFonts w:hint="eastAsia"/>
        </w:rPr>
        <w:t>接运过程中</w:t>
      </w:r>
      <w:r>
        <w:rPr>
          <w:rFonts w:hint="eastAsia"/>
        </w:rPr>
        <w:t>主动向</w:t>
      </w:r>
      <w:r w:rsidR="00E224BF" w:rsidRPr="00E224BF">
        <w:rPr>
          <w:rFonts w:hint="eastAsia"/>
        </w:rPr>
        <w:t>丧事承办人</w:t>
      </w:r>
      <w:r>
        <w:rPr>
          <w:rFonts w:hint="eastAsia"/>
        </w:rPr>
        <w:t>宣传殡葬政策，</w:t>
      </w:r>
      <w:r w:rsidRPr="000C0230">
        <w:rPr>
          <w:rFonts w:hint="eastAsia"/>
        </w:rPr>
        <w:t>发放殡改政策宣传</w:t>
      </w:r>
      <w:r>
        <w:rPr>
          <w:rFonts w:hint="eastAsia"/>
        </w:rPr>
        <w:t>相关资料</w:t>
      </w:r>
      <w:r w:rsidRPr="000C0230">
        <w:rPr>
          <w:rFonts w:hint="eastAsia"/>
        </w:rPr>
        <w:t>。</w:t>
      </w:r>
    </w:p>
    <w:p w14:paraId="3BD27229" w14:textId="4D8398B7" w:rsidR="00E75118" w:rsidRDefault="00E75118" w:rsidP="00E75118">
      <w:pPr>
        <w:pStyle w:val="affc"/>
        <w:spacing w:before="312" w:after="312"/>
      </w:pPr>
      <w:bookmarkStart w:id="118" w:name="_Toc195052755"/>
      <w:bookmarkStart w:id="119" w:name="_Toc195479206"/>
      <w:bookmarkStart w:id="120" w:name="_Toc195882053"/>
      <w:bookmarkStart w:id="121" w:name="_Toc195883386"/>
      <w:bookmarkStart w:id="122" w:name="_Toc195901318"/>
      <w:bookmarkStart w:id="123" w:name="_Toc196691489"/>
      <w:bookmarkStart w:id="124" w:name="_Toc196761474"/>
      <w:bookmarkStart w:id="125" w:name="_Toc196921687"/>
      <w:bookmarkStart w:id="126" w:name="_Toc199350245"/>
      <w:bookmarkStart w:id="127" w:name="_Toc199350720"/>
      <w:bookmarkStart w:id="128" w:name="_Toc199351737"/>
      <w:bookmarkStart w:id="129" w:name="_Toc199427889"/>
      <w:bookmarkStart w:id="130" w:name="_Toc201823828"/>
      <w:r>
        <w:rPr>
          <w:rFonts w:hint="eastAsia"/>
        </w:rPr>
        <w:t>遗体交接</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2FA3B37F" w14:textId="684B3900" w:rsidR="00A522BE" w:rsidRDefault="00A522BE" w:rsidP="00A522BE">
      <w:pPr>
        <w:pStyle w:val="affd"/>
        <w:spacing w:before="156" w:after="156"/>
      </w:pPr>
      <w:r w:rsidRPr="00A522BE">
        <w:rPr>
          <w:rFonts w:hint="eastAsia"/>
        </w:rPr>
        <w:t>接收遗体</w:t>
      </w:r>
    </w:p>
    <w:p w14:paraId="42B9A879" w14:textId="09FE8DCE" w:rsidR="00A522BE" w:rsidRDefault="00496E25" w:rsidP="00A522BE">
      <w:pPr>
        <w:pStyle w:val="affe"/>
        <w:spacing w:before="156" w:after="156"/>
      </w:pPr>
      <w:r>
        <w:rPr>
          <w:rFonts w:hint="eastAsia"/>
        </w:rPr>
        <w:t>普通</w:t>
      </w:r>
      <w:r w:rsidR="00A522BE">
        <w:rPr>
          <w:rFonts w:hint="eastAsia"/>
        </w:rPr>
        <w:t>遗体接收</w:t>
      </w:r>
    </w:p>
    <w:p w14:paraId="35656420" w14:textId="29185399" w:rsidR="00496E25" w:rsidRDefault="00496E25" w:rsidP="00E224BF">
      <w:pPr>
        <w:pStyle w:val="afffffffff0"/>
      </w:pPr>
      <w:r w:rsidRPr="00496E25">
        <w:rPr>
          <w:rFonts w:hint="eastAsia"/>
        </w:rPr>
        <w:t>遗体接收人员应与</w:t>
      </w:r>
      <w:r w:rsidR="00E224BF" w:rsidRPr="00E224BF">
        <w:rPr>
          <w:rFonts w:hint="eastAsia"/>
        </w:rPr>
        <w:t>丧事承办人</w:t>
      </w:r>
      <w:r w:rsidRPr="00496E25">
        <w:rPr>
          <w:rFonts w:hint="eastAsia"/>
        </w:rPr>
        <w:t>核对逝者信息、死亡证明等相关文件，确认无误后办理接收手续。</w:t>
      </w:r>
    </w:p>
    <w:p w14:paraId="2D83B954" w14:textId="21FF60E3" w:rsidR="00496E25" w:rsidRPr="00496E25" w:rsidRDefault="00496E25" w:rsidP="00D97E0E">
      <w:pPr>
        <w:pStyle w:val="afffffffff0"/>
      </w:pPr>
      <w:r w:rsidRPr="00496E25">
        <w:rPr>
          <w:rFonts w:hint="eastAsia"/>
        </w:rPr>
        <w:t>遗体接收人员</w:t>
      </w:r>
      <w:r w:rsidR="00D97E0E">
        <w:rPr>
          <w:rFonts w:hint="eastAsia"/>
        </w:rPr>
        <w:t>应向</w:t>
      </w:r>
      <w:r w:rsidR="00D97E0E" w:rsidRPr="00D97E0E">
        <w:rPr>
          <w:rFonts w:hint="eastAsia"/>
        </w:rPr>
        <w:t>丧事承办人询问、查核</w:t>
      </w:r>
      <w:r w:rsidRPr="00496E25">
        <w:rPr>
          <w:rFonts w:hint="eastAsia"/>
        </w:rPr>
        <w:t>遗体检查情况，</w:t>
      </w:r>
      <w:r w:rsidR="00D97E0E">
        <w:rPr>
          <w:rFonts w:hint="eastAsia"/>
        </w:rPr>
        <w:t>并</w:t>
      </w:r>
      <w:r w:rsidRPr="00496E25">
        <w:rPr>
          <w:rFonts w:hint="eastAsia"/>
        </w:rPr>
        <w:t>告知遗体编码人员。</w:t>
      </w:r>
    </w:p>
    <w:p w14:paraId="25D9EBB9" w14:textId="2F60576A" w:rsidR="00A522BE" w:rsidRDefault="00496E25" w:rsidP="00496E25">
      <w:pPr>
        <w:pStyle w:val="afffffffff0"/>
      </w:pPr>
      <w:r w:rsidRPr="00496E25">
        <w:rPr>
          <w:rFonts w:hint="eastAsia"/>
        </w:rPr>
        <w:t>对</w:t>
      </w:r>
      <w:r>
        <w:rPr>
          <w:rFonts w:hint="eastAsia"/>
        </w:rPr>
        <w:t>普通</w:t>
      </w:r>
      <w:r w:rsidRPr="00496E25">
        <w:rPr>
          <w:rFonts w:hint="eastAsia"/>
        </w:rPr>
        <w:t>遗体进行初步的检查和登记，记录遗体的基本情况，如性别、年龄、死亡时间等，并将遗体妥善安置在指定的保存区域。</w:t>
      </w:r>
    </w:p>
    <w:p w14:paraId="710B89B7" w14:textId="7DC3BE16" w:rsidR="00A522BE" w:rsidRDefault="00A522BE" w:rsidP="00A522BE">
      <w:pPr>
        <w:pStyle w:val="affe"/>
        <w:spacing w:before="156" w:after="156"/>
      </w:pPr>
      <w:r>
        <w:rPr>
          <w:rFonts w:hint="eastAsia"/>
        </w:rPr>
        <w:t>特殊遗体接收</w:t>
      </w:r>
    </w:p>
    <w:p w14:paraId="3645224D" w14:textId="1F030567" w:rsidR="00496E25" w:rsidRDefault="00D97E0E" w:rsidP="00496E25">
      <w:pPr>
        <w:pStyle w:val="afffffffff0"/>
      </w:pPr>
      <w:r>
        <w:rPr>
          <w:rFonts w:hint="eastAsia"/>
        </w:rPr>
        <w:lastRenderedPageBreak/>
        <w:t>应</w:t>
      </w:r>
      <w:r w:rsidR="00496E25" w:rsidRPr="00496E25">
        <w:rPr>
          <w:rFonts w:hint="eastAsia"/>
        </w:rPr>
        <w:t>核对</w:t>
      </w:r>
      <w:r>
        <w:rPr>
          <w:rFonts w:hint="eastAsia"/>
        </w:rPr>
        <w:t>特殊遗体</w:t>
      </w:r>
      <w:r w:rsidR="00496E25" w:rsidRPr="00496E25">
        <w:rPr>
          <w:rFonts w:hint="eastAsia"/>
        </w:rPr>
        <w:t>基本信息，与公安</w:t>
      </w:r>
      <w:r w:rsidR="00496E25">
        <w:rPr>
          <w:rFonts w:hint="eastAsia"/>
        </w:rPr>
        <w:t>、</w:t>
      </w:r>
      <w:r w:rsidR="00496E25" w:rsidRPr="00496E25">
        <w:rPr>
          <w:rFonts w:hint="eastAsia"/>
        </w:rPr>
        <w:t>法医等相关部门配合，了解遗体的具体情况和检验结果。</w:t>
      </w:r>
    </w:p>
    <w:p w14:paraId="0CF904ED" w14:textId="29AC249E" w:rsidR="00496E25" w:rsidRDefault="00496E25" w:rsidP="00496E25">
      <w:pPr>
        <w:pStyle w:val="afffffffff0"/>
      </w:pPr>
      <w:r>
        <w:rPr>
          <w:rFonts w:hint="eastAsia"/>
        </w:rPr>
        <w:t>应</w:t>
      </w:r>
      <w:r w:rsidRPr="00496E25">
        <w:rPr>
          <w:rFonts w:hint="eastAsia"/>
        </w:rPr>
        <w:t>严格遵守相关的卫生防护规定，对可能携带病菌或具有传染性的遗体采取特殊的防护措施。</w:t>
      </w:r>
    </w:p>
    <w:p w14:paraId="667468E9" w14:textId="5089EA9E" w:rsidR="00A522BE" w:rsidRDefault="00496E25" w:rsidP="00496E25">
      <w:pPr>
        <w:pStyle w:val="afffffffff0"/>
      </w:pPr>
      <w:r>
        <w:rPr>
          <w:rFonts w:hint="eastAsia"/>
        </w:rPr>
        <w:t>应</w:t>
      </w:r>
      <w:r w:rsidRPr="00496E25">
        <w:rPr>
          <w:rFonts w:hint="eastAsia"/>
        </w:rPr>
        <w:t>将</w:t>
      </w:r>
      <w:r w:rsidR="00D97E0E">
        <w:rPr>
          <w:rFonts w:hint="eastAsia"/>
        </w:rPr>
        <w:t>特殊</w:t>
      </w:r>
      <w:r w:rsidRPr="00496E25">
        <w:rPr>
          <w:rFonts w:hint="eastAsia"/>
        </w:rPr>
        <w:t>遗体单独存放在特定的区域</w:t>
      </w:r>
      <w:r>
        <w:rPr>
          <w:rFonts w:hint="eastAsia"/>
        </w:rPr>
        <w:t>。</w:t>
      </w:r>
    </w:p>
    <w:p w14:paraId="625B0A42" w14:textId="5D35D16A" w:rsidR="00A522BE" w:rsidRPr="00A522BE" w:rsidRDefault="00A522BE" w:rsidP="00A522BE">
      <w:pPr>
        <w:pStyle w:val="affe"/>
        <w:spacing w:before="156" w:after="156"/>
      </w:pPr>
      <w:r>
        <w:rPr>
          <w:rFonts w:hint="eastAsia"/>
        </w:rPr>
        <w:t>未知名遗体接收</w:t>
      </w:r>
    </w:p>
    <w:p w14:paraId="1E1F9578" w14:textId="66EC7AB4" w:rsidR="00A522BE" w:rsidRDefault="00A55AE1" w:rsidP="00A55AE1">
      <w:pPr>
        <w:pStyle w:val="afffffffff0"/>
      </w:pPr>
      <w:r w:rsidRPr="00A55AE1">
        <w:rPr>
          <w:rFonts w:hint="eastAsia"/>
        </w:rPr>
        <w:t>接收无名遗体需凭公安机关出具的正式委托运输函、遗体寄存许可或死亡证明等法定文件方可办理。</w:t>
      </w:r>
    </w:p>
    <w:p w14:paraId="5E29B765" w14:textId="4FAE173E" w:rsidR="00496E25" w:rsidRDefault="00A55AE1" w:rsidP="00496E25">
      <w:pPr>
        <w:pStyle w:val="afffffffff0"/>
      </w:pPr>
      <w:r>
        <w:rPr>
          <w:rFonts w:hint="eastAsia"/>
        </w:rPr>
        <w:t>应</w:t>
      </w:r>
      <w:r w:rsidR="00496E25" w:rsidRPr="00496E25">
        <w:rPr>
          <w:rFonts w:hint="eastAsia"/>
        </w:rPr>
        <w:t>将遗体存放在专门的未知名遗体存放区域，做好标记和编号，等待公安机关进一步的身份核查工作。</w:t>
      </w:r>
    </w:p>
    <w:p w14:paraId="64E331ED" w14:textId="3785257F" w:rsidR="00CC0265" w:rsidRDefault="00CC0265" w:rsidP="00CC0265">
      <w:pPr>
        <w:pStyle w:val="affe"/>
        <w:spacing w:before="156" w:after="156"/>
      </w:pPr>
      <w:r>
        <w:rPr>
          <w:rFonts w:hint="eastAsia"/>
        </w:rPr>
        <w:t>涉外遗体接收</w:t>
      </w:r>
    </w:p>
    <w:p w14:paraId="484F3B18" w14:textId="3FFB9E19" w:rsidR="00CC0265" w:rsidRPr="00146E77" w:rsidRDefault="00146E77" w:rsidP="00CC0265">
      <w:pPr>
        <w:pStyle w:val="affffb"/>
        <w:ind w:firstLine="420"/>
      </w:pPr>
      <w:r w:rsidRPr="00146E77">
        <w:rPr>
          <w:rFonts w:hint="eastAsia"/>
        </w:rPr>
        <w:t>按本文件6.1.1规定执行。</w:t>
      </w:r>
    </w:p>
    <w:p w14:paraId="19CD5501" w14:textId="2FB5437B" w:rsidR="00A522BE" w:rsidRDefault="00A522BE" w:rsidP="00A522BE">
      <w:pPr>
        <w:pStyle w:val="affe"/>
        <w:spacing w:before="156" w:after="156"/>
      </w:pPr>
      <w:r w:rsidRPr="00A522BE">
        <w:rPr>
          <w:rFonts w:hint="eastAsia"/>
        </w:rPr>
        <w:t>检查遗体</w:t>
      </w:r>
    </w:p>
    <w:p w14:paraId="220CA44A" w14:textId="346989F1" w:rsidR="00496E25" w:rsidRDefault="00CF290F" w:rsidP="007442DE">
      <w:pPr>
        <w:pStyle w:val="afffffffff0"/>
      </w:pPr>
      <w:r>
        <w:rPr>
          <w:rFonts w:hint="eastAsia"/>
        </w:rPr>
        <w:t>普通遗体交接检查</w:t>
      </w:r>
      <w:r w:rsidR="00496E25">
        <w:rPr>
          <w:rFonts w:hint="eastAsia"/>
        </w:rPr>
        <w:t>内容包括：</w:t>
      </w:r>
    </w:p>
    <w:p w14:paraId="5A076F84" w14:textId="7169F8C0" w:rsidR="00496E25" w:rsidRDefault="00496E25" w:rsidP="00496E25">
      <w:pPr>
        <w:pStyle w:val="af2"/>
      </w:pPr>
      <w:r>
        <w:rPr>
          <w:rFonts w:hint="eastAsia"/>
        </w:rPr>
        <w:t>遗体性别、年龄、大概体貌等；</w:t>
      </w:r>
    </w:p>
    <w:p w14:paraId="6A4E037A" w14:textId="39762B2C" w:rsidR="00496E25" w:rsidRDefault="00496E25" w:rsidP="00496E25">
      <w:pPr>
        <w:pStyle w:val="af2"/>
      </w:pPr>
      <w:r>
        <w:rPr>
          <w:rFonts w:hint="eastAsia"/>
        </w:rPr>
        <w:t>遗体身上是否有外伤，受伤程度如何，尤其要注意勒痕；</w:t>
      </w:r>
    </w:p>
    <w:p w14:paraId="4DE84812" w14:textId="68ED8919" w:rsidR="00496E25" w:rsidRDefault="00496E25" w:rsidP="00496E25">
      <w:pPr>
        <w:pStyle w:val="af2"/>
      </w:pPr>
      <w:r>
        <w:rPr>
          <w:rFonts w:hint="eastAsia"/>
        </w:rPr>
        <w:t>遗体是否有伤（损）、部位缺失情况；</w:t>
      </w:r>
    </w:p>
    <w:p w14:paraId="6321B1D4" w14:textId="4833A5AC" w:rsidR="00496E25" w:rsidRDefault="00496E25" w:rsidP="00496E25">
      <w:pPr>
        <w:pStyle w:val="af2"/>
      </w:pPr>
      <w:r>
        <w:rPr>
          <w:rFonts w:hint="eastAsia"/>
        </w:rPr>
        <w:t>遗体是否有脱皮现象，</w:t>
      </w:r>
    </w:p>
    <w:p w14:paraId="1EB0034F" w14:textId="61BFF71D" w:rsidR="00496E25" w:rsidRPr="00A55AE1" w:rsidRDefault="00496E25" w:rsidP="00496E25">
      <w:pPr>
        <w:pStyle w:val="af2"/>
      </w:pPr>
      <w:r w:rsidRPr="00A55AE1">
        <w:rPr>
          <w:rFonts w:hint="eastAsia"/>
        </w:rPr>
        <w:t>遗体是否有刺激性的气味；</w:t>
      </w:r>
    </w:p>
    <w:p w14:paraId="6291E299" w14:textId="34749531" w:rsidR="00496E25" w:rsidRPr="00A55AE1" w:rsidRDefault="00496E25" w:rsidP="00496E25">
      <w:pPr>
        <w:pStyle w:val="af2"/>
      </w:pPr>
      <w:r w:rsidRPr="00A55AE1">
        <w:rPr>
          <w:rFonts w:hint="eastAsia"/>
        </w:rPr>
        <w:t>遗体是否有传染病明显体表征象；</w:t>
      </w:r>
    </w:p>
    <w:p w14:paraId="01604BFE" w14:textId="3E2232FB" w:rsidR="00496E25" w:rsidRPr="00A55AE1" w:rsidRDefault="00496E25" w:rsidP="00496E25">
      <w:pPr>
        <w:pStyle w:val="af2"/>
      </w:pPr>
      <w:r w:rsidRPr="00A55AE1">
        <w:rPr>
          <w:rFonts w:hint="eastAsia"/>
        </w:rPr>
        <w:t>遗体身上（表面可见）是否携带危险物品、贵重物品等；</w:t>
      </w:r>
    </w:p>
    <w:p w14:paraId="0F9E4F05" w14:textId="622A4F73" w:rsidR="00A522BE" w:rsidRPr="00A55AE1" w:rsidRDefault="00496E25" w:rsidP="00496E25">
      <w:pPr>
        <w:pStyle w:val="af2"/>
      </w:pPr>
      <w:r w:rsidRPr="00A55AE1">
        <w:rPr>
          <w:rFonts w:hint="eastAsia"/>
        </w:rPr>
        <w:t>遗体口眼闭合情况。</w:t>
      </w:r>
    </w:p>
    <w:p w14:paraId="0E8E52D4" w14:textId="00801F13" w:rsidR="007442DE" w:rsidRPr="00A55AE1" w:rsidRDefault="007442DE" w:rsidP="007442DE">
      <w:pPr>
        <w:pStyle w:val="afffffffff0"/>
      </w:pPr>
      <w:r w:rsidRPr="00A55AE1">
        <w:rPr>
          <w:rFonts w:hint="eastAsia"/>
        </w:rPr>
        <w:t>特殊遗体交接检查除满足6.1.</w:t>
      </w:r>
      <w:r w:rsidR="00146E77">
        <w:rPr>
          <w:rFonts w:hint="eastAsia"/>
        </w:rPr>
        <w:t>5</w:t>
      </w:r>
      <w:r w:rsidRPr="00A55AE1">
        <w:rPr>
          <w:rFonts w:hint="eastAsia"/>
        </w:rPr>
        <w:t>.1规定的内容之外，还应包括以下内容：</w:t>
      </w:r>
    </w:p>
    <w:p w14:paraId="5E57464F" w14:textId="7A8B147A" w:rsidR="007442DE" w:rsidRPr="00C201D4" w:rsidRDefault="007442DE" w:rsidP="007442DE">
      <w:pPr>
        <w:pStyle w:val="af2"/>
      </w:pPr>
      <w:r w:rsidRPr="00C201D4">
        <w:rPr>
          <w:rFonts w:hint="eastAsia"/>
        </w:rPr>
        <w:t>遗体外观状态（如腐败程度、残缺部位）</w:t>
      </w:r>
      <w:r w:rsidR="00415B19">
        <w:rPr>
          <w:rFonts w:hint="eastAsia"/>
        </w:rPr>
        <w:t>，拍照存档</w:t>
      </w:r>
      <w:r w:rsidRPr="00C201D4">
        <w:rPr>
          <w:rFonts w:hint="eastAsia"/>
        </w:rPr>
        <w:t>；</w:t>
      </w:r>
    </w:p>
    <w:p w14:paraId="298F9DCF" w14:textId="34F4533B" w:rsidR="007442DE" w:rsidRPr="006457A7" w:rsidRDefault="007442DE" w:rsidP="007442DE">
      <w:pPr>
        <w:pStyle w:val="af2"/>
      </w:pPr>
      <w:r w:rsidRPr="006457A7">
        <w:rPr>
          <w:rFonts w:hint="eastAsia"/>
        </w:rPr>
        <w:t>传染病遗体需确保密封尸袋完好，外部无渗漏、异味；</w:t>
      </w:r>
    </w:p>
    <w:p w14:paraId="5D5AEF85" w14:textId="61DEA556" w:rsidR="007442DE" w:rsidRPr="006457A7" w:rsidRDefault="007442DE" w:rsidP="007442DE">
      <w:pPr>
        <w:pStyle w:val="af2"/>
      </w:pPr>
      <w:r w:rsidRPr="006457A7">
        <w:rPr>
          <w:rFonts w:hint="eastAsia"/>
        </w:rPr>
        <w:t>高度腐败遗体需检查是否经过冷藏或防腐处理</w:t>
      </w:r>
      <w:r w:rsidR="00415B19" w:rsidRPr="006457A7">
        <w:rPr>
          <w:rFonts w:hint="eastAsia"/>
        </w:rPr>
        <w:t>。</w:t>
      </w:r>
    </w:p>
    <w:p w14:paraId="1BFB94DE" w14:textId="0B776EC0" w:rsidR="007442DE" w:rsidRPr="006457A7" w:rsidRDefault="007442DE" w:rsidP="00A55AE1">
      <w:pPr>
        <w:pStyle w:val="afffffffff0"/>
      </w:pPr>
      <w:r w:rsidRPr="006457A7">
        <w:rPr>
          <w:rFonts w:hint="eastAsia"/>
        </w:rPr>
        <w:t>应详细记录检查情况，检查完成后填写</w:t>
      </w:r>
      <w:r w:rsidR="00B471FB" w:rsidRPr="006457A7">
        <w:rPr>
          <w:rFonts w:hint="eastAsia"/>
        </w:rPr>
        <w:t>《遗体交接单》</w:t>
      </w:r>
      <w:r w:rsidR="00B471FB" w:rsidRPr="006457A7">
        <w:rPr>
          <w:rFonts w:hint="eastAsia"/>
        </w:rPr>
        <w:t>（见附录</w:t>
      </w:r>
      <w:r w:rsidR="00B471FB" w:rsidRPr="006457A7">
        <w:rPr>
          <w:rFonts w:hint="eastAsia"/>
        </w:rPr>
        <w:t>B</w:t>
      </w:r>
      <w:r w:rsidR="00B471FB" w:rsidRPr="006457A7">
        <w:rPr>
          <w:rFonts w:hint="eastAsia"/>
        </w:rPr>
        <w:t>）</w:t>
      </w:r>
      <w:r w:rsidRPr="006457A7">
        <w:rPr>
          <w:rFonts w:hint="eastAsia"/>
        </w:rPr>
        <w:t>《</w:t>
      </w:r>
      <w:r w:rsidR="00A55AE1" w:rsidRPr="006457A7">
        <w:rPr>
          <w:rFonts w:hint="eastAsia"/>
        </w:rPr>
        <w:t>遗体入馆登记表</w:t>
      </w:r>
      <w:r w:rsidRPr="006457A7">
        <w:rPr>
          <w:rFonts w:hint="eastAsia"/>
        </w:rPr>
        <w:t>》</w:t>
      </w:r>
      <w:r w:rsidR="00B471FB" w:rsidRPr="006457A7">
        <w:rPr>
          <w:rFonts w:hint="eastAsia"/>
        </w:rPr>
        <w:t>（见附录C）</w:t>
      </w:r>
      <w:r w:rsidRPr="006457A7">
        <w:rPr>
          <w:rFonts w:hint="eastAsia"/>
        </w:rPr>
        <w:t>，记录交接时间、人员、遗体状态及文件清单，双方签字确认。</w:t>
      </w:r>
    </w:p>
    <w:p w14:paraId="0AA4E64B" w14:textId="170D4BA7" w:rsidR="00A522BE" w:rsidRPr="006457A7" w:rsidRDefault="00A522BE" w:rsidP="00A522BE">
      <w:pPr>
        <w:pStyle w:val="affd"/>
        <w:spacing w:before="156" w:after="156"/>
      </w:pPr>
      <w:r w:rsidRPr="006457A7">
        <w:rPr>
          <w:rFonts w:hint="eastAsia"/>
        </w:rPr>
        <w:t>遗体编码</w:t>
      </w:r>
    </w:p>
    <w:p w14:paraId="77604470" w14:textId="42925EE2" w:rsidR="00A522BE" w:rsidRDefault="005449C4" w:rsidP="007442DE">
      <w:pPr>
        <w:pStyle w:val="afffffffff1"/>
      </w:pPr>
      <w:r w:rsidRPr="006457A7">
        <w:rPr>
          <w:rFonts w:hint="eastAsia"/>
        </w:rPr>
        <w:t>编码人员应核实逝者身份证、死亡证明、</w:t>
      </w:r>
      <w:r w:rsidR="007442DE" w:rsidRPr="006457A7">
        <w:rPr>
          <w:rFonts w:hint="eastAsia"/>
        </w:rPr>
        <w:t>丧事承办人</w:t>
      </w:r>
      <w:r w:rsidRPr="006457A7">
        <w:rPr>
          <w:rFonts w:hint="eastAsia"/>
        </w:rPr>
        <w:t>身份证等资料，查核遗体入馆资料的准确</w:t>
      </w:r>
      <w:r w:rsidRPr="005449C4">
        <w:rPr>
          <w:rFonts w:hint="eastAsia"/>
        </w:rPr>
        <w:t>性</w:t>
      </w:r>
      <w:r>
        <w:rPr>
          <w:rFonts w:hint="eastAsia"/>
        </w:rPr>
        <w:t>。</w:t>
      </w:r>
    </w:p>
    <w:p w14:paraId="40BB5E97" w14:textId="201DF6C4" w:rsidR="005449C4" w:rsidRDefault="005449C4" w:rsidP="005449C4">
      <w:pPr>
        <w:pStyle w:val="afffffffff1"/>
      </w:pPr>
      <w:r w:rsidRPr="005449C4">
        <w:rPr>
          <w:rFonts w:hint="eastAsia"/>
        </w:rPr>
        <w:t>编码人员</w:t>
      </w:r>
      <w:r>
        <w:rPr>
          <w:rFonts w:hint="eastAsia"/>
        </w:rPr>
        <w:t>通过业务操作系统生成遗体编码卡，遗体编码卡主要信息包括：</w:t>
      </w:r>
    </w:p>
    <w:p w14:paraId="6F4445EF" w14:textId="77777777" w:rsidR="005449C4" w:rsidRDefault="005449C4" w:rsidP="005449C4">
      <w:pPr>
        <w:pStyle w:val="af2"/>
      </w:pPr>
      <w:r w:rsidRPr="005449C4">
        <w:rPr>
          <w:rFonts w:hint="eastAsia"/>
        </w:rPr>
        <w:t>遗体</w:t>
      </w:r>
      <w:r>
        <w:rPr>
          <w:rFonts w:hint="eastAsia"/>
        </w:rPr>
        <w:t>基本</w:t>
      </w:r>
      <w:r w:rsidRPr="005449C4">
        <w:rPr>
          <w:rFonts w:hint="eastAsia"/>
        </w:rPr>
        <w:t>信息</w:t>
      </w:r>
      <w:r>
        <w:rPr>
          <w:rFonts w:hint="eastAsia"/>
        </w:rPr>
        <w:t>；</w:t>
      </w:r>
    </w:p>
    <w:p w14:paraId="4A428375" w14:textId="77777777" w:rsidR="005449C4" w:rsidRDefault="005449C4" w:rsidP="005449C4">
      <w:pPr>
        <w:pStyle w:val="af2"/>
      </w:pPr>
      <w:r w:rsidRPr="005449C4">
        <w:rPr>
          <w:rFonts w:hint="eastAsia"/>
        </w:rPr>
        <w:t>检查情况</w:t>
      </w:r>
      <w:r>
        <w:rPr>
          <w:rFonts w:hint="eastAsia"/>
        </w:rPr>
        <w:t>；</w:t>
      </w:r>
    </w:p>
    <w:p w14:paraId="015932FA" w14:textId="77777777" w:rsidR="005449C4" w:rsidRDefault="005449C4" w:rsidP="005449C4">
      <w:pPr>
        <w:pStyle w:val="af2"/>
      </w:pPr>
      <w:r w:rsidRPr="005449C4">
        <w:rPr>
          <w:rFonts w:hint="eastAsia"/>
        </w:rPr>
        <w:t>家属（经办人）信息</w:t>
      </w:r>
      <w:r>
        <w:rPr>
          <w:rFonts w:hint="eastAsia"/>
        </w:rPr>
        <w:t>；</w:t>
      </w:r>
    </w:p>
    <w:p w14:paraId="7AF1EEC6" w14:textId="77777777" w:rsidR="005449C4" w:rsidRDefault="005449C4" w:rsidP="005449C4">
      <w:pPr>
        <w:pStyle w:val="af2"/>
      </w:pPr>
      <w:r w:rsidRPr="005449C4">
        <w:rPr>
          <w:rFonts w:hint="eastAsia"/>
        </w:rPr>
        <w:t>联系方式</w:t>
      </w:r>
      <w:r>
        <w:rPr>
          <w:rFonts w:hint="eastAsia"/>
        </w:rPr>
        <w:t>；</w:t>
      </w:r>
    </w:p>
    <w:p w14:paraId="0779CB4E" w14:textId="5AAC3B86" w:rsidR="005449C4" w:rsidRDefault="005449C4" w:rsidP="005449C4">
      <w:pPr>
        <w:pStyle w:val="af2"/>
      </w:pPr>
      <w:r w:rsidRPr="005449C4">
        <w:rPr>
          <w:rFonts w:hint="eastAsia"/>
        </w:rPr>
        <w:t>是否直接火化</w:t>
      </w:r>
      <w:r w:rsidR="007442DE">
        <w:rPr>
          <w:rFonts w:hint="eastAsia"/>
        </w:rPr>
        <w:t>。</w:t>
      </w:r>
    </w:p>
    <w:p w14:paraId="790D2A1E" w14:textId="358D0200" w:rsidR="00A522BE" w:rsidRDefault="00A522BE" w:rsidP="00A522BE">
      <w:pPr>
        <w:pStyle w:val="affd"/>
        <w:spacing w:before="156" w:after="156"/>
      </w:pPr>
      <w:r>
        <w:rPr>
          <w:rFonts w:hint="eastAsia"/>
        </w:rPr>
        <w:t>遗体标识</w:t>
      </w:r>
    </w:p>
    <w:p w14:paraId="3C57C5CD" w14:textId="77777777" w:rsidR="00DB513C" w:rsidRDefault="005449C4" w:rsidP="00DB513C">
      <w:pPr>
        <w:pStyle w:val="afffffffff1"/>
      </w:pPr>
      <w:r w:rsidRPr="005449C4">
        <w:rPr>
          <w:rFonts w:hint="eastAsia"/>
        </w:rPr>
        <w:t>遗体入馆接收工作人员收到遗体编码卡后，拴在对应遗体身上</w:t>
      </w:r>
      <w:r w:rsidR="00DB513C">
        <w:rPr>
          <w:rFonts w:hint="eastAsia"/>
        </w:rPr>
        <w:t>：</w:t>
      </w:r>
    </w:p>
    <w:p w14:paraId="13F5E52E" w14:textId="344ED3BA" w:rsidR="00DB513C" w:rsidRDefault="005449C4" w:rsidP="00DB513C">
      <w:pPr>
        <w:pStyle w:val="af2"/>
      </w:pPr>
      <w:r w:rsidRPr="005449C4">
        <w:rPr>
          <w:rFonts w:hint="eastAsia"/>
        </w:rPr>
        <w:t>无卫棺的，</w:t>
      </w:r>
      <w:r w:rsidR="005837AC">
        <w:rPr>
          <w:rFonts w:hint="eastAsia"/>
        </w:rPr>
        <w:t>拴系</w:t>
      </w:r>
      <w:r w:rsidRPr="005449C4">
        <w:rPr>
          <w:rFonts w:hint="eastAsia"/>
        </w:rPr>
        <w:t>在遗体脚处的兜尸布上；</w:t>
      </w:r>
    </w:p>
    <w:p w14:paraId="05079A50" w14:textId="77777777" w:rsidR="00DB513C" w:rsidRDefault="005449C4" w:rsidP="00DB513C">
      <w:pPr>
        <w:pStyle w:val="af2"/>
      </w:pPr>
      <w:r w:rsidRPr="005449C4">
        <w:rPr>
          <w:rFonts w:hint="eastAsia"/>
        </w:rPr>
        <w:lastRenderedPageBreak/>
        <w:t>有卫棺的，栓系在遗体下肢方向的卫棺提手上</w:t>
      </w:r>
      <w:r w:rsidR="00DB513C">
        <w:rPr>
          <w:rFonts w:hint="eastAsia"/>
        </w:rPr>
        <w:t>。</w:t>
      </w:r>
    </w:p>
    <w:p w14:paraId="70FAFE18" w14:textId="2E7EA9EA" w:rsidR="00A522BE" w:rsidRDefault="00DB513C" w:rsidP="007442DE">
      <w:pPr>
        <w:pStyle w:val="afffffffff1"/>
      </w:pPr>
      <w:r>
        <w:rPr>
          <w:rFonts w:hint="eastAsia"/>
        </w:rPr>
        <w:t>应与</w:t>
      </w:r>
      <w:r w:rsidR="005449C4" w:rsidRPr="005449C4">
        <w:rPr>
          <w:rFonts w:hint="eastAsia"/>
        </w:rPr>
        <w:t>在场的</w:t>
      </w:r>
      <w:r w:rsidR="007442DE" w:rsidRPr="007442DE">
        <w:rPr>
          <w:rFonts w:hint="eastAsia"/>
        </w:rPr>
        <w:t>丧事承办人</w:t>
      </w:r>
      <w:r w:rsidR="005449C4" w:rsidRPr="005449C4">
        <w:rPr>
          <w:rFonts w:hint="eastAsia"/>
        </w:rPr>
        <w:t>核对遗体姓名并询问是否观看遗体、火化炉型信息（直接火化遗体）后，立于遗体一侧，向遗体鞠躬后，将遗体运至指定区域等待分流。</w:t>
      </w:r>
    </w:p>
    <w:p w14:paraId="5E9A9042" w14:textId="53DA65D3" w:rsidR="00A522BE" w:rsidRDefault="00A522BE" w:rsidP="00A522BE">
      <w:pPr>
        <w:pStyle w:val="affd"/>
        <w:spacing w:before="156" w:after="156"/>
      </w:pPr>
      <w:r>
        <w:rPr>
          <w:rFonts w:hint="eastAsia"/>
        </w:rPr>
        <w:t>衣物、遗物交接</w:t>
      </w:r>
    </w:p>
    <w:p w14:paraId="2BE46635" w14:textId="55A280BA" w:rsidR="00DB513C" w:rsidRPr="006457A7" w:rsidRDefault="00DB513C" w:rsidP="007442DE">
      <w:pPr>
        <w:pStyle w:val="afffffffff1"/>
      </w:pPr>
      <w:r w:rsidRPr="00C201D4">
        <w:rPr>
          <w:rFonts w:hint="eastAsia"/>
        </w:rPr>
        <w:t>遗体交接编码人员对</w:t>
      </w:r>
      <w:r w:rsidR="007442DE" w:rsidRPr="00C201D4">
        <w:rPr>
          <w:rFonts w:hint="eastAsia"/>
        </w:rPr>
        <w:t>丧事承办人</w:t>
      </w:r>
      <w:r w:rsidRPr="00C201D4">
        <w:rPr>
          <w:rFonts w:hint="eastAsia"/>
        </w:rPr>
        <w:t>交来</w:t>
      </w:r>
      <w:r w:rsidR="008323D6" w:rsidRPr="00C201D4">
        <w:rPr>
          <w:rFonts w:hint="eastAsia"/>
        </w:rPr>
        <w:t>的</w:t>
      </w:r>
      <w:r w:rsidRPr="00C201D4">
        <w:rPr>
          <w:rFonts w:hint="eastAsia"/>
        </w:rPr>
        <w:t>物品要进行认真检查、登记、与</w:t>
      </w:r>
      <w:r w:rsidR="007442DE" w:rsidRPr="00C201D4">
        <w:rPr>
          <w:rFonts w:hint="eastAsia"/>
        </w:rPr>
        <w:t>丧事承办人</w:t>
      </w:r>
      <w:r w:rsidRPr="00C201D4">
        <w:rPr>
          <w:rFonts w:hint="eastAsia"/>
        </w:rPr>
        <w:t>确认逝者姓</w:t>
      </w:r>
      <w:r w:rsidRPr="006457A7">
        <w:rPr>
          <w:rFonts w:hint="eastAsia"/>
        </w:rPr>
        <w:t>名无误后交接给装殓负责人员。</w:t>
      </w:r>
    </w:p>
    <w:p w14:paraId="246180F0" w14:textId="2545EAB7" w:rsidR="00DB513C" w:rsidRPr="006457A7" w:rsidRDefault="00DB513C" w:rsidP="00DB513C">
      <w:pPr>
        <w:pStyle w:val="afffffffff1"/>
      </w:pPr>
      <w:r w:rsidRPr="006457A7">
        <w:rPr>
          <w:rFonts w:hint="eastAsia"/>
        </w:rPr>
        <w:t>衣物、遗物较为繁杂的，应在《衣物</w:t>
      </w:r>
      <w:r w:rsidR="00E342D2" w:rsidRPr="006457A7">
        <w:rPr>
          <w:rFonts w:hint="eastAsia"/>
        </w:rPr>
        <w:t>、遗物</w:t>
      </w:r>
      <w:r w:rsidRPr="006457A7">
        <w:rPr>
          <w:rFonts w:hint="eastAsia"/>
        </w:rPr>
        <w:t>交接表》</w:t>
      </w:r>
      <w:r w:rsidR="00C50702" w:rsidRPr="006457A7">
        <w:rPr>
          <w:rFonts w:hint="eastAsia"/>
        </w:rPr>
        <w:t>（见附录</w:t>
      </w:r>
      <w:r w:rsidR="00B471FB" w:rsidRPr="006457A7">
        <w:rPr>
          <w:rFonts w:hint="eastAsia"/>
        </w:rPr>
        <w:t>D</w:t>
      </w:r>
      <w:r w:rsidR="00C50702" w:rsidRPr="006457A7">
        <w:rPr>
          <w:rFonts w:hint="eastAsia"/>
        </w:rPr>
        <w:t>）</w:t>
      </w:r>
      <w:r w:rsidRPr="006457A7">
        <w:rPr>
          <w:rFonts w:hint="eastAsia"/>
        </w:rPr>
        <w:t>进行相关信息、物品类别、件数的登记。</w:t>
      </w:r>
    </w:p>
    <w:p w14:paraId="7AF9CF3C" w14:textId="02D1E2EA" w:rsidR="00DB513C" w:rsidRDefault="00DB513C" w:rsidP="007442DE">
      <w:pPr>
        <w:pStyle w:val="afffffffff1"/>
      </w:pPr>
      <w:r>
        <w:rPr>
          <w:rFonts w:hint="eastAsia"/>
        </w:rPr>
        <w:t>对于装殓必要、</w:t>
      </w:r>
      <w:r w:rsidR="007442DE" w:rsidRPr="007442DE">
        <w:rPr>
          <w:rFonts w:hint="eastAsia"/>
        </w:rPr>
        <w:t>丧事承办人</w:t>
      </w:r>
      <w:r>
        <w:rPr>
          <w:rFonts w:hint="eastAsia"/>
        </w:rPr>
        <w:t>自备的缺少物品应当场告知</w:t>
      </w:r>
      <w:r w:rsidR="007442DE" w:rsidRPr="007442DE">
        <w:rPr>
          <w:rFonts w:hint="eastAsia"/>
        </w:rPr>
        <w:t>丧事承办人</w:t>
      </w:r>
      <w:r>
        <w:rPr>
          <w:rFonts w:hint="eastAsia"/>
        </w:rPr>
        <w:t>。</w:t>
      </w:r>
    </w:p>
    <w:p w14:paraId="73FB45BE" w14:textId="0744DF88" w:rsidR="00A522BE" w:rsidRPr="00A522BE" w:rsidRDefault="00E342D2" w:rsidP="00DB513C">
      <w:pPr>
        <w:pStyle w:val="afffffffff1"/>
      </w:pPr>
      <w:r>
        <w:rPr>
          <w:rFonts w:hint="eastAsia"/>
        </w:rPr>
        <w:t>应对</w:t>
      </w:r>
      <w:r w:rsidR="00DB513C">
        <w:rPr>
          <w:rFonts w:hint="eastAsia"/>
        </w:rPr>
        <w:t>装殓人员交接来的、要退还逝者家属的遗物进行检查，逝者家属前来领取时，</w:t>
      </w:r>
      <w:r>
        <w:rPr>
          <w:rFonts w:hint="eastAsia"/>
        </w:rPr>
        <w:t>应</w:t>
      </w:r>
      <w:r w:rsidR="00DB513C">
        <w:rPr>
          <w:rFonts w:hint="eastAsia"/>
        </w:rPr>
        <w:t>与其核对逝者信息、领取人身份证等有效证件原件，在遗物领取登记表上签字确认后，方可领取遗物离开。</w:t>
      </w:r>
    </w:p>
    <w:p w14:paraId="57516B8D" w14:textId="460F6BE8" w:rsidR="006A06DA" w:rsidRDefault="00CC0265" w:rsidP="00CA27F9">
      <w:pPr>
        <w:pStyle w:val="affc"/>
        <w:spacing w:before="312" w:after="312"/>
      </w:pPr>
      <w:bookmarkStart w:id="131" w:name="_Toc196761475"/>
      <w:bookmarkStart w:id="132" w:name="_Toc196921688"/>
      <w:bookmarkStart w:id="133" w:name="_Toc199350246"/>
      <w:bookmarkStart w:id="134" w:name="_Toc199350721"/>
      <w:bookmarkStart w:id="135" w:name="_Toc199351738"/>
      <w:bookmarkStart w:id="136" w:name="_Toc199427890"/>
      <w:bookmarkStart w:id="137" w:name="_Toc201823829"/>
      <w:r>
        <w:rPr>
          <w:rFonts w:hint="eastAsia"/>
        </w:rPr>
        <w:t>业务受理</w:t>
      </w:r>
      <w:bookmarkEnd w:id="131"/>
      <w:bookmarkEnd w:id="132"/>
      <w:bookmarkEnd w:id="133"/>
      <w:bookmarkEnd w:id="134"/>
      <w:bookmarkEnd w:id="135"/>
      <w:bookmarkEnd w:id="136"/>
      <w:bookmarkEnd w:id="137"/>
    </w:p>
    <w:p w14:paraId="739F862B" w14:textId="7515BFBB" w:rsidR="00B366B5" w:rsidRDefault="00B366B5" w:rsidP="00B366B5">
      <w:pPr>
        <w:pStyle w:val="affd"/>
        <w:spacing w:before="156" w:after="156"/>
      </w:pPr>
      <w:r>
        <w:rPr>
          <w:rFonts w:hint="eastAsia"/>
        </w:rPr>
        <w:t>正常遗体</w:t>
      </w:r>
    </w:p>
    <w:p w14:paraId="69B2D28C" w14:textId="1198CB7D" w:rsidR="00B366B5" w:rsidRDefault="00D52B43" w:rsidP="00FB6157">
      <w:pPr>
        <w:pStyle w:val="afffffffff1"/>
      </w:pPr>
      <w:r>
        <w:rPr>
          <w:rFonts w:hint="eastAsia"/>
        </w:rPr>
        <w:t>应</w:t>
      </w:r>
      <w:r w:rsidR="00B366B5">
        <w:rPr>
          <w:rFonts w:hint="eastAsia"/>
        </w:rPr>
        <w:t>根据</w:t>
      </w:r>
      <w:r w:rsidR="00FB6157" w:rsidRPr="00FB6157">
        <w:rPr>
          <w:rFonts w:hint="eastAsia"/>
        </w:rPr>
        <w:t>丧事承办人</w:t>
      </w:r>
      <w:r w:rsidR="00B366B5">
        <w:rPr>
          <w:rFonts w:hint="eastAsia"/>
        </w:rPr>
        <w:t>的意愿和殡仪馆的服务安排，引导</w:t>
      </w:r>
      <w:r>
        <w:rPr>
          <w:rFonts w:hint="eastAsia"/>
        </w:rPr>
        <w:t>丧事承办人</w:t>
      </w:r>
      <w:r w:rsidR="00B366B5">
        <w:rPr>
          <w:rFonts w:hint="eastAsia"/>
        </w:rPr>
        <w:t>至相应的悼念仪式场地或直接进入保存环节。</w:t>
      </w:r>
    </w:p>
    <w:p w14:paraId="640398AE" w14:textId="46D286EA" w:rsidR="00B366B5" w:rsidRDefault="00FB6157" w:rsidP="00FB6157">
      <w:pPr>
        <w:pStyle w:val="afffffffff1"/>
      </w:pPr>
      <w:r w:rsidRPr="00FB6157">
        <w:rPr>
          <w:rFonts w:hint="eastAsia"/>
        </w:rPr>
        <w:t>丧事承办人</w:t>
      </w:r>
      <w:r w:rsidR="00B366B5">
        <w:rPr>
          <w:rFonts w:hint="eastAsia"/>
        </w:rPr>
        <w:t>选择立即举行葬礼或火化仪式，应及时协调各相关部门做好准备工作</w:t>
      </w:r>
      <w:r w:rsidR="00D52B43">
        <w:rPr>
          <w:rFonts w:hint="eastAsia"/>
        </w:rPr>
        <w:t>。</w:t>
      </w:r>
    </w:p>
    <w:p w14:paraId="59C3CF55" w14:textId="4F90D3FC" w:rsidR="00B366B5" w:rsidRDefault="00FB6157" w:rsidP="00FB6157">
      <w:pPr>
        <w:pStyle w:val="afffffffff1"/>
      </w:pPr>
      <w:r w:rsidRPr="00FB6157">
        <w:rPr>
          <w:rFonts w:hint="eastAsia"/>
        </w:rPr>
        <w:t>丧事承办人</w:t>
      </w:r>
      <w:r w:rsidR="00B366B5">
        <w:rPr>
          <w:rFonts w:hint="eastAsia"/>
        </w:rPr>
        <w:t>暂不举行仪式，</w:t>
      </w:r>
      <w:r w:rsidR="00D52B43">
        <w:rPr>
          <w:rFonts w:hint="eastAsia"/>
        </w:rPr>
        <w:t>应</w:t>
      </w:r>
      <w:r w:rsidR="00B366B5">
        <w:rPr>
          <w:rFonts w:hint="eastAsia"/>
        </w:rPr>
        <w:t>将遗体妥善保存在冷藏或冷冻设备中，等待</w:t>
      </w:r>
      <w:r w:rsidRPr="00FB6157">
        <w:rPr>
          <w:rFonts w:hint="eastAsia"/>
        </w:rPr>
        <w:t>丧事承办人</w:t>
      </w:r>
      <w:r w:rsidR="00B366B5">
        <w:rPr>
          <w:rFonts w:hint="eastAsia"/>
        </w:rPr>
        <w:t>确定具体时间后再进行后续处理。</w:t>
      </w:r>
    </w:p>
    <w:p w14:paraId="47F5D807" w14:textId="2D558C1E" w:rsidR="00B366B5" w:rsidRDefault="00B366B5" w:rsidP="00B366B5">
      <w:pPr>
        <w:pStyle w:val="affd"/>
        <w:spacing w:before="156" w:after="156"/>
      </w:pPr>
      <w:r>
        <w:rPr>
          <w:rFonts w:hint="eastAsia"/>
        </w:rPr>
        <w:t>特殊遗体</w:t>
      </w:r>
    </w:p>
    <w:p w14:paraId="2F2DE930" w14:textId="77777777" w:rsidR="00B366B5" w:rsidRDefault="00B366B5" w:rsidP="00B366B5">
      <w:pPr>
        <w:pStyle w:val="afffffffff1"/>
      </w:pPr>
      <w:r>
        <w:rPr>
          <w:rFonts w:hint="eastAsia"/>
        </w:rPr>
        <w:t>特殊遗体应根据其性质和相关部门的要求进行分流处理。</w:t>
      </w:r>
    </w:p>
    <w:p w14:paraId="0D850618" w14:textId="10E68295" w:rsidR="00B366B5" w:rsidRDefault="00B366B5" w:rsidP="00B366B5">
      <w:pPr>
        <w:pStyle w:val="afffffffff1"/>
      </w:pPr>
      <w:r>
        <w:rPr>
          <w:rFonts w:hint="eastAsia"/>
        </w:rPr>
        <w:t>对于涉及刑事案件的遗体，应配合公安机关进行进一步的调查和检验工作，在获得许可后才能进行后续的处理。</w:t>
      </w:r>
    </w:p>
    <w:p w14:paraId="4D9CF675" w14:textId="4EDA3F27" w:rsidR="00B366B5" w:rsidRDefault="00B366B5" w:rsidP="00B366B5">
      <w:pPr>
        <w:pStyle w:val="afffffffff1"/>
      </w:pPr>
      <w:r>
        <w:rPr>
          <w:rFonts w:hint="eastAsia"/>
        </w:rPr>
        <w:t>对于患有传染病的遗体，</w:t>
      </w:r>
      <w:r w:rsidRPr="00B366B5">
        <w:rPr>
          <w:rFonts w:hint="eastAsia"/>
        </w:rPr>
        <w:t>应</w:t>
      </w:r>
      <w:r w:rsidR="008323D6">
        <w:rPr>
          <w:rFonts w:hint="eastAsia"/>
        </w:rPr>
        <w:t>由</w:t>
      </w:r>
      <w:r>
        <w:rPr>
          <w:rFonts w:hint="eastAsia"/>
        </w:rPr>
        <w:t>卫生部门</w:t>
      </w:r>
      <w:r w:rsidR="008323D6">
        <w:rPr>
          <w:rFonts w:hint="eastAsia"/>
        </w:rPr>
        <w:t>做好</w:t>
      </w:r>
      <w:r w:rsidR="00415B19">
        <w:rPr>
          <w:rFonts w:hint="eastAsia"/>
        </w:rPr>
        <w:t>包裹</w:t>
      </w:r>
      <w:r>
        <w:rPr>
          <w:rFonts w:hint="eastAsia"/>
        </w:rPr>
        <w:t>和消毒处理，防止疾病传播扩散。</w:t>
      </w:r>
    </w:p>
    <w:p w14:paraId="3D6D70D1" w14:textId="4DD75013" w:rsidR="00B366B5" w:rsidRDefault="00B366B5" w:rsidP="00B366B5">
      <w:pPr>
        <w:pStyle w:val="afffffffff1"/>
      </w:pPr>
      <w:r w:rsidRPr="00C201D4">
        <w:rPr>
          <w:rFonts w:hint="eastAsia"/>
        </w:rPr>
        <w:t>在处理特殊遗体的过程中，应</w:t>
      </w:r>
      <w:r w:rsidR="006B37F5" w:rsidRPr="00C201D4">
        <w:rPr>
          <w:rFonts w:hint="eastAsia"/>
        </w:rPr>
        <w:t>配合</w:t>
      </w:r>
      <w:r w:rsidRPr="00C201D4">
        <w:rPr>
          <w:rFonts w:hint="eastAsia"/>
        </w:rPr>
        <w:t>相关部门</w:t>
      </w:r>
      <w:r w:rsidR="00A726D5" w:rsidRPr="00C201D4">
        <w:rPr>
          <w:rFonts w:hint="eastAsia"/>
        </w:rPr>
        <w:t>做好相关工</w:t>
      </w:r>
      <w:r w:rsidRPr="00C201D4">
        <w:rPr>
          <w:rFonts w:hint="eastAsia"/>
        </w:rPr>
        <w:t>作，</w:t>
      </w:r>
      <w:r w:rsidR="00A726D5" w:rsidRPr="00C201D4">
        <w:rPr>
          <w:rFonts w:hint="eastAsia"/>
        </w:rPr>
        <w:t>同时</w:t>
      </w:r>
      <w:r w:rsidRPr="00C201D4">
        <w:rPr>
          <w:rFonts w:hint="eastAsia"/>
        </w:rPr>
        <w:t>保证处理工作的合法合规和科</w:t>
      </w:r>
      <w:r>
        <w:rPr>
          <w:rFonts w:hint="eastAsia"/>
        </w:rPr>
        <w:t>学严谨。</w:t>
      </w:r>
    </w:p>
    <w:p w14:paraId="1C29C2ED" w14:textId="334F8EC6" w:rsidR="00B366B5" w:rsidRDefault="00B366B5" w:rsidP="00B366B5">
      <w:pPr>
        <w:pStyle w:val="affd"/>
        <w:spacing w:before="156" w:after="156"/>
      </w:pPr>
      <w:r>
        <w:rPr>
          <w:rFonts w:hint="eastAsia"/>
        </w:rPr>
        <w:t>未知名遗体</w:t>
      </w:r>
    </w:p>
    <w:p w14:paraId="70F9FF16" w14:textId="6A2D5981" w:rsidR="00B366B5" w:rsidRPr="00CA27F9" w:rsidRDefault="00B366B5" w:rsidP="00B366B5">
      <w:pPr>
        <w:pStyle w:val="affffb"/>
        <w:ind w:firstLine="420"/>
      </w:pPr>
      <w:r w:rsidRPr="00D52B43">
        <w:rPr>
          <w:rFonts w:hint="eastAsia"/>
        </w:rPr>
        <w:t>未知名遗体</w:t>
      </w:r>
      <w:r w:rsidR="00E41D4D" w:rsidRPr="00D52B43">
        <w:rPr>
          <w:rFonts w:hint="eastAsia"/>
        </w:rPr>
        <w:t>自接收之日起公示30天和根据公安部门DNA核查无果后</w:t>
      </w:r>
      <w:r w:rsidRPr="00D52B43">
        <w:rPr>
          <w:rFonts w:hint="eastAsia"/>
        </w:rPr>
        <w:t>，根据当地的相关规定和殡仪馆的操作流程进行处理。</w:t>
      </w:r>
    </w:p>
    <w:p w14:paraId="495DDC3B" w14:textId="4B4D00D3" w:rsidR="00262399" w:rsidRDefault="00262399" w:rsidP="006A06DA">
      <w:pPr>
        <w:pStyle w:val="affc"/>
        <w:spacing w:before="312" w:after="312"/>
      </w:pPr>
      <w:bookmarkStart w:id="138" w:name="_Toc199350722"/>
      <w:bookmarkStart w:id="139" w:name="_Toc199351739"/>
      <w:bookmarkStart w:id="140" w:name="_Toc199427891"/>
      <w:bookmarkStart w:id="141" w:name="_Toc195052756"/>
      <w:bookmarkStart w:id="142" w:name="_Toc195479207"/>
      <w:bookmarkStart w:id="143" w:name="_Toc195882055"/>
      <w:bookmarkStart w:id="144" w:name="_Toc195883388"/>
      <w:bookmarkStart w:id="145" w:name="_Toc195901320"/>
      <w:bookmarkStart w:id="146" w:name="_Toc196691491"/>
      <w:bookmarkStart w:id="147" w:name="_Toc196761476"/>
      <w:bookmarkStart w:id="148" w:name="_Toc196921689"/>
      <w:bookmarkStart w:id="149" w:name="_Toc199350247"/>
      <w:bookmarkStart w:id="150" w:name="_Toc201823830"/>
      <w:r>
        <w:rPr>
          <w:rFonts w:hint="eastAsia"/>
        </w:rPr>
        <w:t>遗体装殓</w:t>
      </w:r>
      <w:bookmarkEnd w:id="138"/>
      <w:bookmarkEnd w:id="139"/>
      <w:bookmarkEnd w:id="140"/>
      <w:bookmarkEnd w:id="150"/>
    </w:p>
    <w:p w14:paraId="58A65A86" w14:textId="41F98BEE" w:rsidR="00262399" w:rsidRDefault="00262399" w:rsidP="00262399">
      <w:pPr>
        <w:pStyle w:val="affd"/>
        <w:spacing w:before="156" w:after="156"/>
      </w:pPr>
      <w:r>
        <w:rPr>
          <w:rFonts w:hint="eastAsia"/>
        </w:rPr>
        <w:t>基本要求</w:t>
      </w:r>
    </w:p>
    <w:p w14:paraId="00EBBA39" w14:textId="5E0DC7BF" w:rsidR="00262399" w:rsidRDefault="00262399" w:rsidP="00262399">
      <w:pPr>
        <w:pStyle w:val="afffffffff1"/>
      </w:pPr>
      <w:r>
        <w:rPr>
          <w:rFonts w:hint="eastAsia"/>
        </w:rPr>
        <w:t>装殓操作应在独立功能区进行，配备通风、消毒及个人防护设备</w:t>
      </w:r>
      <w:r w:rsidR="002D3979">
        <w:rPr>
          <w:rFonts w:hint="eastAsia"/>
        </w:rPr>
        <w:t>。</w:t>
      </w:r>
    </w:p>
    <w:p w14:paraId="6E53D3A1" w14:textId="677A7F20" w:rsidR="00262399" w:rsidRDefault="00262399" w:rsidP="00262399">
      <w:pPr>
        <w:pStyle w:val="afffffffff1"/>
      </w:pPr>
      <w:r>
        <w:rPr>
          <w:rFonts w:hint="eastAsia"/>
        </w:rPr>
        <w:t>工作人员需经专业培训，操作时穿戴防护服、手套、口罩等</w:t>
      </w:r>
      <w:r w:rsidR="002D3979">
        <w:rPr>
          <w:rFonts w:hint="eastAsia"/>
        </w:rPr>
        <w:t>。</w:t>
      </w:r>
    </w:p>
    <w:p w14:paraId="20EAA6CD" w14:textId="6D5D5DE6" w:rsidR="00262399" w:rsidRDefault="00262399" w:rsidP="00262399">
      <w:pPr>
        <w:pStyle w:val="afffffffff1"/>
      </w:pPr>
      <w:r>
        <w:rPr>
          <w:rFonts w:hint="eastAsia"/>
        </w:rPr>
        <w:t>尊重逝者宗教信仰、民族习俗及家属合理要求。</w:t>
      </w:r>
    </w:p>
    <w:p w14:paraId="650DC749" w14:textId="77777777" w:rsidR="00262399" w:rsidRDefault="00262399" w:rsidP="00262399">
      <w:pPr>
        <w:pStyle w:val="affffb"/>
        <w:ind w:firstLine="420"/>
      </w:pPr>
    </w:p>
    <w:p w14:paraId="5CA319EE" w14:textId="491740DF" w:rsidR="00262399" w:rsidRDefault="00262399" w:rsidP="00262399">
      <w:pPr>
        <w:pStyle w:val="affd"/>
        <w:spacing w:before="156" w:after="156"/>
      </w:pPr>
      <w:r>
        <w:rPr>
          <w:rFonts w:hint="eastAsia"/>
        </w:rPr>
        <w:t>装殓流程</w:t>
      </w:r>
    </w:p>
    <w:p w14:paraId="78269434" w14:textId="07B6A5BD" w:rsidR="00262399" w:rsidRDefault="006327F1" w:rsidP="00262399">
      <w:pPr>
        <w:pStyle w:val="affe"/>
        <w:spacing w:before="156" w:after="156"/>
      </w:pPr>
      <w:r>
        <w:rPr>
          <w:rFonts w:hint="eastAsia"/>
        </w:rPr>
        <w:lastRenderedPageBreak/>
        <w:t>遗体</w:t>
      </w:r>
      <w:r w:rsidR="00262399">
        <w:rPr>
          <w:rFonts w:hint="eastAsia"/>
        </w:rPr>
        <w:t>清洁处理</w:t>
      </w:r>
    </w:p>
    <w:p w14:paraId="7B10796F" w14:textId="36B1D64F" w:rsidR="00262399" w:rsidRDefault="006327F1" w:rsidP="006327F1">
      <w:pPr>
        <w:pStyle w:val="afffffffff0"/>
      </w:pPr>
      <w:r>
        <w:rPr>
          <w:rFonts w:hint="eastAsia"/>
        </w:rPr>
        <w:t>正常</w:t>
      </w:r>
      <w:r w:rsidR="00262399">
        <w:rPr>
          <w:rFonts w:hint="eastAsia"/>
        </w:rPr>
        <w:t>遗体：温水清洁体表，消毒液擦拭（重点部位：</w:t>
      </w:r>
      <w:r>
        <w:rPr>
          <w:rFonts w:hint="eastAsia"/>
        </w:rPr>
        <w:t>面部重点部位口鼻</w:t>
      </w:r>
      <w:r w:rsidRPr="006327F1">
        <w:rPr>
          <w:rFonts w:hint="eastAsia"/>
        </w:rPr>
        <w:t>眼</w:t>
      </w:r>
      <w:r w:rsidR="00262399">
        <w:rPr>
          <w:rFonts w:hint="eastAsia"/>
        </w:rPr>
        <w:t>等）。</w:t>
      </w:r>
    </w:p>
    <w:p w14:paraId="420FA2EA" w14:textId="2E7BC736" w:rsidR="00262399" w:rsidRDefault="00262399" w:rsidP="00262399">
      <w:pPr>
        <w:pStyle w:val="afffffffff0"/>
      </w:pPr>
      <w:r>
        <w:rPr>
          <w:rFonts w:hint="eastAsia"/>
        </w:rPr>
        <w:t>特殊遗体（传染性/腐败）：按卫生部门要求强化消毒，密闭操作。</w:t>
      </w:r>
    </w:p>
    <w:p w14:paraId="617BF01F" w14:textId="7114F96C" w:rsidR="00262399" w:rsidRDefault="00262399" w:rsidP="00262399">
      <w:pPr>
        <w:pStyle w:val="affe"/>
        <w:spacing w:before="156" w:after="156"/>
      </w:pPr>
      <w:r>
        <w:rPr>
          <w:rFonts w:hint="eastAsia"/>
        </w:rPr>
        <w:t>更衣与整容</w:t>
      </w:r>
    </w:p>
    <w:p w14:paraId="6AB7B218" w14:textId="63267A0D" w:rsidR="00262399" w:rsidRDefault="00262399" w:rsidP="00262399">
      <w:pPr>
        <w:pStyle w:val="afffffffff0"/>
      </w:pPr>
      <w:r>
        <w:rPr>
          <w:rFonts w:hint="eastAsia"/>
        </w:rPr>
        <w:t>依家属提供衣物或馆方标准服装更换。</w:t>
      </w:r>
    </w:p>
    <w:p w14:paraId="243844F2" w14:textId="75702323" w:rsidR="00262399" w:rsidRDefault="00262399" w:rsidP="00262399">
      <w:pPr>
        <w:pStyle w:val="afffffffff0"/>
      </w:pPr>
      <w:r>
        <w:rPr>
          <w:rFonts w:hint="eastAsia"/>
        </w:rPr>
        <w:t>面部整容：修复外伤、缝合伤口，使用可降解材料填充缺损部位。</w:t>
      </w:r>
    </w:p>
    <w:p w14:paraId="1DB9C5EB" w14:textId="67EAA002" w:rsidR="00262399" w:rsidRDefault="00262399" w:rsidP="00262399">
      <w:pPr>
        <w:pStyle w:val="afffffffff0"/>
      </w:pPr>
      <w:r>
        <w:rPr>
          <w:rFonts w:hint="eastAsia"/>
        </w:rPr>
        <w:t>肢体整理：保持自然姿态，必要时使用固定带。</w:t>
      </w:r>
    </w:p>
    <w:p w14:paraId="111F5FB0" w14:textId="535EC1B3" w:rsidR="00262399" w:rsidRDefault="00262399" w:rsidP="00262399">
      <w:pPr>
        <w:pStyle w:val="affe"/>
        <w:spacing w:before="156" w:after="156"/>
      </w:pPr>
      <w:r>
        <w:rPr>
          <w:rFonts w:hint="eastAsia"/>
        </w:rPr>
        <w:t>入棺处理</w:t>
      </w:r>
    </w:p>
    <w:p w14:paraId="7BA69C67" w14:textId="690A189B" w:rsidR="00262399" w:rsidRDefault="00262399" w:rsidP="00262399">
      <w:pPr>
        <w:pStyle w:val="afffffffff0"/>
      </w:pPr>
      <w:r>
        <w:rPr>
          <w:rFonts w:hint="eastAsia"/>
        </w:rPr>
        <w:t>棺内铺设吸湿防渗材料。</w:t>
      </w:r>
    </w:p>
    <w:p w14:paraId="41CB27D5" w14:textId="76B0D714" w:rsidR="00262399" w:rsidRDefault="00262399" w:rsidP="00262399">
      <w:pPr>
        <w:pStyle w:val="afffffffff0"/>
      </w:pPr>
      <w:r>
        <w:rPr>
          <w:rFonts w:hint="eastAsia"/>
        </w:rPr>
        <w:t>遗体平稳移入，调整姿态，固定遗体。</w:t>
      </w:r>
    </w:p>
    <w:p w14:paraId="29C3FF81" w14:textId="033C7FAF" w:rsidR="00262399" w:rsidRDefault="00262399" w:rsidP="00262399">
      <w:pPr>
        <w:pStyle w:val="afffffffff0"/>
      </w:pPr>
      <w:r>
        <w:rPr>
          <w:rFonts w:hint="eastAsia"/>
        </w:rPr>
        <w:t>贵重遗物（首饰等）需家属确认是否随葬。</w:t>
      </w:r>
    </w:p>
    <w:p w14:paraId="7AE9E289" w14:textId="4A82C67C" w:rsidR="00262399" w:rsidRDefault="00262399" w:rsidP="00262399">
      <w:pPr>
        <w:pStyle w:val="affd"/>
        <w:spacing w:before="156" w:after="156"/>
      </w:pPr>
      <w:r>
        <w:rPr>
          <w:rFonts w:hint="eastAsia"/>
        </w:rPr>
        <w:t>特殊情形处理</w:t>
      </w:r>
    </w:p>
    <w:p w14:paraId="79A4960E" w14:textId="2A4F91B7" w:rsidR="00262399" w:rsidRDefault="00042D91" w:rsidP="00042D91">
      <w:pPr>
        <w:pStyle w:val="afffffffff1"/>
      </w:pPr>
      <w:r w:rsidRPr="00042D91">
        <w:rPr>
          <w:rFonts w:hint="eastAsia"/>
        </w:rPr>
        <w:t>传染病、高度腐败遗体按疾控卫生部门要求，不进行遗体装殓服务</w:t>
      </w:r>
    </w:p>
    <w:p w14:paraId="3A1D93B1" w14:textId="75645F8E" w:rsidR="00262399" w:rsidRDefault="00262399" w:rsidP="00262399">
      <w:pPr>
        <w:pStyle w:val="afffffffff1"/>
      </w:pPr>
      <w:r>
        <w:rPr>
          <w:rFonts w:hint="eastAsia"/>
        </w:rPr>
        <w:t>刑事案件遗体：法医在场监督，保护物证完整性。</w:t>
      </w:r>
    </w:p>
    <w:p w14:paraId="2AE1AF3B" w14:textId="77777777" w:rsidR="00DE37C0" w:rsidRDefault="00DE37C0" w:rsidP="00DE37C0">
      <w:pPr>
        <w:pStyle w:val="affd"/>
        <w:spacing w:before="156" w:after="156"/>
      </w:pPr>
      <w:bookmarkStart w:id="151" w:name="_Toc199350723"/>
      <w:r>
        <w:rPr>
          <w:rFonts w:hint="eastAsia"/>
        </w:rPr>
        <w:t>遗体认领</w:t>
      </w:r>
    </w:p>
    <w:p w14:paraId="2F0C4373" w14:textId="77777777" w:rsidR="00DE37C0" w:rsidRDefault="00DE37C0" w:rsidP="00DE37C0">
      <w:pPr>
        <w:pStyle w:val="affe"/>
        <w:spacing w:before="156" w:after="156"/>
      </w:pPr>
      <w:r>
        <w:rPr>
          <w:rFonts w:hint="eastAsia"/>
        </w:rPr>
        <w:t>认领资格</w:t>
      </w:r>
    </w:p>
    <w:p w14:paraId="04846487" w14:textId="77777777" w:rsidR="00DE37C0" w:rsidRDefault="00DE37C0" w:rsidP="00DE37C0">
      <w:pPr>
        <w:pStyle w:val="affffb"/>
        <w:ind w:firstLine="420"/>
      </w:pPr>
      <w:r>
        <w:rPr>
          <w:rFonts w:hint="eastAsia"/>
        </w:rPr>
        <w:t xml:space="preserve">仅下列人员可办理遗体认领手续：  </w:t>
      </w:r>
    </w:p>
    <w:p w14:paraId="66114909" w14:textId="77777777" w:rsidR="00DE37C0" w:rsidRDefault="00DE37C0" w:rsidP="00DE37C0">
      <w:pPr>
        <w:pStyle w:val="af2"/>
      </w:pPr>
      <w:r>
        <w:rPr>
          <w:rFonts w:hint="eastAsia"/>
        </w:rPr>
        <w:t xml:space="preserve">逝者配偶、子女、父母；  </w:t>
      </w:r>
    </w:p>
    <w:p w14:paraId="402BCEBD" w14:textId="77777777" w:rsidR="00DE37C0" w:rsidRDefault="00DE37C0" w:rsidP="00DE37C0">
      <w:pPr>
        <w:pStyle w:val="af2"/>
      </w:pPr>
      <w:r>
        <w:rPr>
          <w:rFonts w:hint="eastAsia"/>
        </w:rPr>
        <w:t xml:space="preserve">经公证的遗嘱指定代理人；  </w:t>
      </w:r>
    </w:p>
    <w:p w14:paraId="6BA6F4C9" w14:textId="77777777" w:rsidR="00DE37C0" w:rsidRDefault="00DE37C0" w:rsidP="00DE37C0">
      <w:pPr>
        <w:pStyle w:val="af2"/>
      </w:pPr>
      <w:r>
        <w:rPr>
          <w:rFonts w:hint="eastAsia"/>
        </w:rPr>
        <w:t xml:space="preserve">公安机关指定的机构（针对未知名遗体）。  </w:t>
      </w:r>
    </w:p>
    <w:p w14:paraId="7F09B1D6" w14:textId="77777777" w:rsidR="00DE37C0" w:rsidRDefault="00DE37C0" w:rsidP="00DE37C0">
      <w:pPr>
        <w:pStyle w:val="affe"/>
        <w:spacing w:before="156" w:after="156"/>
      </w:pPr>
      <w:r>
        <w:rPr>
          <w:rFonts w:hint="eastAsia"/>
        </w:rPr>
        <w:t>认领程序</w:t>
      </w:r>
    </w:p>
    <w:p w14:paraId="6AA3C617" w14:textId="233B51EE" w:rsidR="00DE37C0" w:rsidRPr="00DE37C0" w:rsidRDefault="00DE37C0" w:rsidP="00DE37C0">
      <w:pPr>
        <w:pStyle w:val="afffffffff0"/>
      </w:pPr>
      <w:r>
        <w:rPr>
          <w:rFonts w:hint="eastAsia"/>
        </w:rPr>
        <w:t>应符合以下要求：</w:t>
      </w:r>
    </w:p>
    <w:p w14:paraId="31F85175" w14:textId="78CE1B06" w:rsidR="00DE37C0" w:rsidRDefault="00DE37C0" w:rsidP="00DE37C0">
      <w:pPr>
        <w:pStyle w:val="af5"/>
      </w:pPr>
      <w:r>
        <w:rPr>
          <w:rFonts w:hint="eastAsia"/>
        </w:rPr>
        <w:t xml:space="preserve">认领人应出示：  </w:t>
      </w:r>
    </w:p>
    <w:p w14:paraId="1E59D2F1" w14:textId="094DE5C3" w:rsidR="00DE37C0" w:rsidRDefault="00DE37C0" w:rsidP="00DE37C0">
      <w:pPr>
        <w:pStyle w:val="af6"/>
      </w:pPr>
      <w:r>
        <w:rPr>
          <w:rFonts w:hint="eastAsia"/>
        </w:rPr>
        <w:t xml:space="preserve">本人有效身份证件原件；  </w:t>
      </w:r>
    </w:p>
    <w:p w14:paraId="76FE2E6E" w14:textId="0B2B5618" w:rsidR="00DE37C0" w:rsidRDefault="00DE37C0" w:rsidP="00DE37C0">
      <w:pPr>
        <w:pStyle w:val="af6"/>
      </w:pPr>
      <w:r>
        <w:rPr>
          <w:rFonts w:hint="eastAsia"/>
        </w:rPr>
        <w:t xml:space="preserve">与逝者关系证明；  </w:t>
      </w:r>
    </w:p>
    <w:p w14:paraId="10482BB9" w14:textId="66BBBDF2" w:rsidR="00DE37C0" w:rsidRDefault="00DE37C0" w:rsidP="00DE37C0">
      <w:pPr>
        <w:pStyle w:val="af6"/>
      </w:pPr>
      <w:r>
        <w:rPr>
          <w:rFonts w:hint="eastAsia"/>
        </w:rPr>
        <w:t xml:space="preserve">殡仪馆出具的《遗体保管确认单》。  </w:t>
      </w:r>
    </w:p>
    <w:p w14:paraId="3BC21221" w14:textId="44AE1898" w:rsidR="00DE37C0" w:rsidRDefault="00DE37C0" w:rsidP="00DE37C0">
      <w:pPr>
        <w:pStyle w:val="af5"/>
        <w:numPr>
          <w:ilvl w:val="0"/>
          <w:numId w:val="41"/>
        </w:numPr>
      </w:pPr>
      <w:r>
        <w:rPr>
          <w:rFonts w:hint="eastAsia"/>
        </w:rPr>
        <w:t>核验认领人生物信息（指纹/人脸）；</w:t>
      </w:r>
    </w:p>
    <w:p w14:paraId="1F3E3F20" w14:textId="589C6709" w:rsidR="00DE37C0" w:rsidRDefault="00DE37C0" w:rsidP="00DE37C0">
      <w:pPr>
        <w:pStyle w:val="af5"/>
      </w:pPr>
      <w:r>
        <w:rPr>
          <w:rFonts w:hint="eastAsia"/>
        </w:rPr>
        <w:t>结清所有费用（保存费、装殓费等）；</w:t>
      </w:r>
    </w:p>
    <w:p w14:paraId="32087EE0" w14:textId="42C0A703" w:rsidR="00DE37C0" w:rsidRDefault="00DE37C0" w:rsidP="00DE37C0">
      <w:pPr>
        <w:pStyle w:val="af5"/>
      </w:pPr>
      <w:r>
        <w:rPr>
          <w:rFonts w:hint="eastAsia"/>
        </w:rPr>
        <w:t xml:space="preserve">签署《遗体认领确认书》。  </w:t>
      </w:r>
    </w:p>
    <w:p w14:paraId="62E1C3F8" w14:textId="4158C596" w:rsidR="00DE37C0" w:rsidRDefault="00DE37C0" w:rsidP="00DE37C0">
      <w:pPr>
        <w:pStyle w:val="afffffffff0"/>
      </w:pPr>
      <w:r>
        <w:rPr>
          <w:rFonts w:hint="eastAsia"/>
        </w:rPr>
        <w:t>未知名遗体认领需公安机关出具《身份确认函》及DNA比对报告。</w:t>
      </w:r>
    </w:p>
    <w:p w14:paraId="0A27E99F" w14:textId="0C66045F" w:rsidR="00DE37C0" w:rsidRDefault="00DE37C0" w:rsidP="00DE37C0">
      <w:pPr>
        <w:pStyle w:val="afffffffff0"/>
      </w:pPr>
      <w:r>
        <w:rPr>
          <w:rFonts w:hint="eastAsia"/>
        </w:rPr>
        <w:t>争议遗体涉及多方主张认领权时，暂停移交并报公安机关协调。</w:t>
      </w:r>
    </w:p>
    <w:p w14:paraId="383A3B26" w14:textId="60982565" w:rsidR="00DE37C0" w:rsidRPr="00D05E01" w:rsidRDefault="00DE37C0" w:rsidP="00DE37C0">
      <w:pPr>
        <w:pStyle w:val="afffffffff0"/>
      </w:pPr>
      <w:r>
        <w:rPr>
          <w:rFonts w:hint="eastAsia"/>
        </w:rPr>
        <w:t xml:space="preserve">涉外遗体认领需使领馆书面确认文件。  </w:t>
      </w:r>
    </w:p>
    <w:p w14:paraId="414B0FAB" w14:textId="3BA523DE" w:rsidR="006A06DA" w:rsidRDefault="00373EE7" w:rsidP="006A06DA">
      <w:pPr>
        <w:pStyle w:val="affc"/>
        <w:spacing w:before="312" w:after="312"/>
      </w:pPr>
      <w:bookmarkStart w:id="152" w:name="_Toc199351740"/>
      <w:bookmarkStart w:id="153" w:name="_Toc199427892"/>
      <w:bookmarkStart w:id="154" w:name="_Toc201823831"/>
      <w:r>
        <w:rPr>
          <w:rFonts w:hint="eastAsia"/>
        </w:rPr>
        <w:t>遗体保存</w:t>
      </w:r>
      <w:bookmarkEnd w:id="141"/>
      <w:bookmarkEnd w:id="142"/>
      <w:bookmarkEnd w:id="143"/>
      <w:bookmarkEnd w:id="144"/>
      <w:bookmarkEnd w:id="145"/>
      <w:bookmarkEnd w:id="146"/>
      <w:bookmarkEnd w:id="147"/>
      <w:bookmarkEnd w:id="148"/>
      <w:bookmarkEnd w:id="149"/>
      <w:bookmarkEnd w:id="151"/>
      <w:bookmarkEnd w:id="152"/>
      <w:bookmarkEnd w:id="153"/>
      <w:bookmarkEnd w:id="154"/>
    </w:p>
    <w:p w14:paraId="0F85A88E" w14:textId="604E4A90" w:rsidR="00373EE7" w:rsidRDefault="00924F2C" w:rsidP="00373EE7">
      <w:pPr>
        <w:pStyle w:val="affd"/>
        <w:spacing w:before="156" w:after="156"/>
      </w:pPr>
      <w:r>
        <w:rPr>
          <w:rFonts w:hint="eastAsia"/>
        </w:rPr>
        <w:t>冷藏保存</w:t>
      </w:r>
    </w:p>
    <w:p w14:paraId="15DEF82A" w14:textId="68FF88C2" w:rsidR="00841F2C" w:rsidRDefault="00841F2C" w:rsidP="00841F2C">
      <w:pPr>
        <w:pStyle w:val="afffffffff1"/>
      </w:pPr>
      <w:r>
        <w:rPr>
          <w:rFonts w:hint="eastAsia"/>
        </w:rPr>
        <w:t>工作人员接到遗体需要冷藏的需求后，在待冷藏区找到对应的遗体，检查遗体状况是否正常、</w:t>
      </w:r>
      <w:r>
        <w:rPr>
          <w:rFonts w:hint="eastAsia"/>
        </w:rPr>
        <w:lastRenderedPageBreak/>
        <w:t>面部颜色是否异常、是否有腹水（胀气等）、四肢是否健全等。</w:t>
      </w:r>
    </w:p>
    <w:p w14:paraId="25E3298B" w14:textId="3B627158" w:rsidR="00841F2C" w:rsidRDefault="00841F2C" w:rsidP="00841F2C">
      <w:pPr>
        <w:pStyle w:val="afffffffff1"/>
      </w:pPr>
      <w:r>
        <w:rPr>
          <w:rFonts w:hint="eastAsia"/>
        </w:rPr>
        <w:t>将检查的遗体相关信息在《遗体冷藏登记表》</w:t>
      </w:r>
      <w:r w:rsidR="00BE733A">
        <w:rPr>
          <w:rFonts w:hint="eastAsia"/>
        </w:rPr>
        <w:t>（见附录</w:t>
      </w:r>
      <w:r w:rsidR="00B471FB">
        <w:rPr>
          <w:rFonts w:hint="eastAsia"/>
        </w:rPr>
        <w:t>E</w:t>
      </w:r>
      <w:r w:rsidR="00BE733A">
        <w:rPr>
          <w:rFonts w:hint="eastAsia"/>
        </w:rPr>
        <w:t>）</w:t>
      </w:r>
      <w:r>
        <w:rPr>
          <w:rFonts w:hint="eastAsia"/>
        </w:rPr>
        <w:t>上进行手工登记，将冷藏箱号写在遗体编码卡和卫生棺手提带（或包扎布）上，对照登记本信息提交电脑平台信息。</w:t>
      </w:r>
    </w:p>
    <w:p w14:paraId="16BD7B83" w14:textId="1D3AA94E" w:rsidR="00841F2C" w:rsidRPr="00D52B43" w:rsidRDefault="00841F2C" w:rsidP="00841F2C">
      <w:pPr>
        <w:pStyle w:val="afffffffff1"/>
      </w:pPr>
      <w:r>
        <w:rPr>
          <w:rFonts w:hint="eastAsia"/>
        </w:rPr>
        <w:t>将登记、提交完毕的遗体推入对应的冷藏柜区，将遗体按照要求抬送至冷柜内，将一张遗体编</w:t>
      </w:r>
      <w:r w:rsidRPr="00D52B43">
        <w:rPr>
          <w:rFonts w:hint="eastAsia"/>
        </w:rPr>
        <w:t>码卡拴挂在冷藏柜相应位置上，确认冷柜门关好后离开。</w:t>
      </w:r>
    </w:p>
    <w:p w14:paraId="40832403" w14:textId="351D1CB0" w:rsidR="00F15595" w:rsidRPr="00D52B43" w:rsidRDefault="00F15595" w:rsidP="00F15595">
      <w:pPr>
        <w:pStyle w:val="afffffffff1"/>
      </w:pPr>
      <w:r w:rsidRPr="00D52B43">
        <w:rPr>
          <w:rFonts w:hint="eastAsia"/>
        </w:rPr>
        <w:t>利用冷柜保存遗体，应做好冷柜温度控制，冷藏温度一般保持在-1℃～3℃。</w:t>
      </w:r>
    </w:p>
    <w:p w14:paraId="0196F4FD" w14:textId="71D39323" w:rsidR="00924F2C" w:rsidRPr="00D52B43" w:rsidRDefault="00924F2C" w:rsidP="00924F2C">
      <w:pPr>
        <w:pStyle w:val="affd"/>
        <w:spacing w:before="156" w:after="156"/>
      </w:pPr>
      <w:r w:rsidRPr="00D52B43">
        <w:rPr>
          <w:rFonts w:hint="eastAsia"/>
        </w:rPr>
        <w:t>冷冻保存</w:t>
      </w:r>
    </w:p>
    <w:p w14:paraId="55211A84" w14:textId="77777777" w:rsidR="00F15595" w:rsidRPr="00D52B43" w:rsidRDefault="00F15595" w:rsidP="00F15595">
      <w:pPr>
        <w:pStyle w:val="afffffffff1"/>
      </w:pPr>
      <w:r w:rsidRPr="00D52B43">
        <w:rPr>
          <w:rFonts w:hint="eastAsia"/>
        </w:rPr>
        <w:t>应按本文件8.1相关规定做好遗体冷冻登记手续。</w:t>
      </w:r>
    </w:p>
    <w:p w14:paraId="385D084F" w14:textId="74B4544E" w:rsidR="00F15595" w:rsidRPr="00746FB7" w:rsidRDefault="00F15595" w:rsidP="00F15595">
      <w:pPr>
        <w:pStyle w:val="afffffffff1"/>
      </w:pPr>
      <w:r w:rsidRPr="00746FB7">
        <w:rPr>
          <w:rFonts w:hint="eastAsia"/>
        </w:rPr>
        <w:t>遗体冷冻保存温度一般保持在-10℃～-25℃。</w:t>
      </w:r>
    </w:p>
    <w:p w14:paraId="07A66B9D" w14:textId="3EE8A334" w:rsidR="003F3F09" w:rsidRPr="00746FB7" w:rsidRDefault="003F3F09" w:rsidP="00746FB7">
      <w:pPr>
        <w:pStyle w:val="afffffffff1"/>
      </w:pPr>
      <w:r w:rsidRPr="00746FB7">
        <w:rPr>
          <w:rFonts w:hint="eastAsia"/>
        </w:rPr>
        <w:t>遗体冷冻保存期限应根据家属意愿、法律法规以及后续丧葬安排等因素综合确定。</w:t>
      </w:r>
      <w:r w:rsidR="00746FB7" w:rsidRPr="00746FB7">
        <w:rPr>
          <w:rFonts w:hint="eastAsia"/>
        </w:rPr>
        <w:t>一般情况下，自遗体接收之日起，短期冷冻保存期限不超过7天，在保存期限届满前，殡仪馆应提前通知家属办理后续丧葬事宜或续费手续</w:t>
      </w:r>
    </w:p>
    <w:p w14:paraId="0364F745" w14:textId="1E88DDA2" w:rsidR="00924F2C" w:rsidRPr="00924F2C" w:rsidRDefault="00924F2C" w:rsidP="00924F2C">
      <w:pPr>
        <w:pStyle w:val="affd"/>
        <w:spacing w:before="156" w:after="156"/>
      </w:pPr>
      <w:r>
        <w:rPr>
          <w:rFonts w:hint="eastAsia"/>
        </w:rPr>
        <w:t>防腐保存</w:t>
      </w:r>
    </w:p>
    <w:p w14:paraId="5280FFF5" w14:textId="03D01490" w:rsidR="00373EE7" w:rsidRPr="00841F2C" w:rsidRDefault="00841F2C" w:rsidP="00373EE7">
      <w:pPr>
        <w:pStyle w:val="affffb"/>
        <w:ind w:firstLine="420"/>
      </w:pPr>
      <w:r w:rsidRPr="00841F2C">
        <w:rPr>
          <w:rFonts w:hint="eastAsia"/>
        </w:rPr>
        <w:t>应符合</w:t>
      </w:r>
      <w:r w:rsidR="00802128">
        <w:rPr>
          <w:rFonts w:hint="eastAsia"/>
        </w:rPr>
        <w:t>《</w:t>
      </w:r>
      <w:r w:rsidR="00802128" w:rsidRPr="00841F2C">
        <w:rPr>
          <w:rFonts w:hint="eastAsia"/>
        </w:rPr>
        <w:t>MZ∕T 019-2011 遗体保存服务</w:t>
      </w:r>
      <w:r w:rsidR="00802128">
        <w:rPr>
          <w:rFonts w:hint="eastAsia"/>
        </w:rPr>
        <w:t>》</w:t>
      </w:r>
      <w:r w:rsidRPr="00841F2C">
        <w:rPr>
          <w:rFonts w:hint="eastAsia"/>
        </w:rPr>
        <w:t>规定</w:t>
      </w:r>
      <w:r w:rsidR="00802128">
        <w:rPr>
          <w:rFonts w:hint="eastAsia"/>
        </w:rPr>
        <w:t>。</w:t>
      </w:r>
    </w:p>
    <w:p w14:paraId="26588921" w14:textId="02DF51B5" w:rsidR="00373EE7" w:rsidRDefault="00373EE7" w:rsidP="00373EE7">
      <w:pPr>
        <w:pStyle w:val="affd"/>
        <w:spacing w:before="156" w:after="156"/>
      </w:pPr>
      <w:r>
        <w:rPr>
          <w:rFonts w:hint="eastAsia"/>
        </w:rPr>
        <w:t>日常巡查</w:t>
      </w:r>
    </w:p>
    <w:p w14:paraId="23455C34" w14:textId="77777777" w:rsidR="00841F2C" w:rsidRDefault="00841F2C" w:rsidP="00841F2C">
      <w:pPr>
        <w:pStyle w:val="afffffffff1"/>
      </w:pPr>
      <w:r>
        <w:rPr>
          <w:rFonts w:hint="eastAsia"/>
        </w:rPr>
        <w:t>应</w:t>
      </w:r>
      <w:r w:rsidRPr="00841F2C">
        <w:rPr>
          <w:rFonts w:hint="eastAsia"/>
        </w:rPr>
        <w:t>安排专人负责对保存中的遗体进行日常巡查和维护，每天至少检查一次冷藏柜、冷冻柜等设备的温度显示和运行状态，记录温度变化情况。</w:t>
      </w:r>
    </w:p>
    <w:p w14:paraId="09519377" w14:textId="40E3EE95" w:rsidR="00841F2C" w:rsidRDefault="00841F2C" w:rsidP="00841F2C">
      <w:pPr>
        <w:pStyle w:val="afffffffff1"/>
      </w:pPr>
      <w:r w:rsidRPr="00841F2C">
        <w:rPr>
          <w:rFonts w:hint="eastAsia"/>
        </w:rPr>
        <w:t>观察遗体的保存状况，如发现有异味、渗液或其他异常情况，应及时采取措施进行处理，如调整温度、更换防腐剂或对遗体进行重新整理等</w:t>
      </w:r>
      <w:r w:rsidR="00F15595">
        <w:rPr>
          <w:rFonts w:hint="eastAsia"/>
        </w:rPr>
        <w:t>。</w:t>
      </w:r>
    </w:p>
    <w:p w14:paraId="062ED137" w14:textId="2C95C920" w:rsidR="00841F2C" w:rsidRPr="00841F2C" w:rsidRDefault="00841F2C" w:rsidP="00841F2C">
      <w:pPr>
        <w:pStyle w:val="afffffffff1"/>
      </w:pPr>
      <w:r w:rsidRPr="00841F2C">
        <w:rPr>
          <w:rFonts w:hint="eastAsia"/>
        </w:rPr>
        <w:t>保持保存区域的清洁卫生，定期进行消毒杀菌工作，防止细菌滋生和交叉感染。</w:t>
      </w:r>
    </w:p>
    <w:p w14:paraId="3DF02197" w14:textId="27C9BC85" w:rsidR="00373EE7" w:rsidRDefault="00841F2C" w:rsidP="00373EE7">
      <w:pPr>
        <w:pStyle w:val="affd"/>
        <w:spacing w:before="156" w:after="156"/>
      </w:pPr>
      <w:r>
        <w:rPr>
          <w:rFonts w:hint="eastAsia"/>
        </w:rPr>
        <w:t>遗体出柜</w:t>
      </w:r>
    </w:p>
    <w:p w14:paraId="16E420CB" w14:textId="77777777" w:rsidR="00841F2C" w:rsidRDefault="00841F2C" w:rsidP="00841F2C">
      <w:pPr>
        <w:pStyle w:val="afffffffff1"/>
      </w:pPr>
      <w:r w:rsidRPr="00841F2C">
        <w:rPr>
          <w:rFonts w:hint="eastAsia"/>
        </w:rPr>
        <w:t>接到遗体出柜的业务</w:t>
      </w:r>
      <w:r>
        <w:rPr>
          <w:rFonts w:hint="eastAsia"/>
        </w:rPr>
        <w:t>需求</w:t>
      </w:r>
      <w:r w:rsidRPr="00841F2C">
        <w:rPr>
          <w:rFonts w:hint="eastAsia"/>
        </w:rPr>
        <w:t>后，</w:t>
      </w:r>
      <w:r>
        <w:rPr>
          <w:rFonts w:hint="eastAsia"/>
        </w:rPr>
        <w:t>工作人员应</w:t>
      </w:r>
      <w:r w:rsidRPr="00841F2C">
        <w:rPr>
          <w:rFonts w:hint="eastAsia"/>
        </w:rPr>
        <w:t>核实出柜的遗体是否有装殓、卫生棺、探视等后续服务</w:t>
      </w:r>
      <w:r>
        <w:rPr>
          <w:rFonts w:hint="eastAsia"/>
        </w:rPr>
        <w:t>。</w:t>
      </w:r>
    </w:p>
    <w:p w14:paraId="1DA5DD47" w14:textId="756B80F0" w:rsidR="00373EE7" w:rsidRDefault="00841F2C" w:rsidP="00841F2C">
      <w:pPr>
        <w:pStyle w:val="afffffffff1"/>
      </w:pPr>
      <w:r>
        <w:rPr>
          <w:rFonts w:hint="eastAsia"/>
        </w:rPr>
        <w:t>信息核实无误后，</w:t>
      </w:r>
      <w:r w:rsidRPr="00841F2C">
        <w:rPr>
          <w:rFonts w:hint="eastAsia"/>
        </w:rPr>
        <w:t>在《遗体冷藏登记表》上</w:t>
      </w:r>
      <w:r>
        <w:rPr>
          <w:rFonts w:hint="eastAsia"/>
        </w:rPr>
        <w:t>进行</w:t>
      </w:r>
      <w:r w:rsidRPr="00841F2C">
        <w:rPr>
          <w:rFonts w:hint="eastAsia"/>
        </w:rPr>
        <w:t>销号，到对应的冷藏柜前取下冷藏柜门上的遗体编码卡、将遗体出柜、推送至指定区域（待火化区、升降机平台、化妆间、待守灵区等）。</w:t>
      </w:r>
    </w:p>
    <w:p w14:paraId="331E6FBB" w14:textId="3C886D40" w:rsidR="00700A26" w:rsidRPr="00C201D4" w:rsidRDefault="00700A26" w:rsidP="00720E5B">
      <w:pPr>
        <w:pStyle w:val="affc"/>
        <w:spacing w:before="312" w:after="312"/>
      </w:pPr>
      <w:bookmarkStart w:id="155" w:name="_Toc199350248"/>
      <w:bookmarkStart w:id="156" w:name="_Toc199350724"/>
      <w:bookmarkStart w:id="157" w:name="_Toc199351741"/>
      <w:bookmarkStart w:id="158" w:name="_Toc199427893"/>
      <w:bookmarkStart w:id="159" w:name="_Toc196691492"/>
      <w:bookmarkStart w:id="160" w:name="_Toc196761477"/>
      <w:bookmarkStart w:id="161" w:name="_Toc196921690"/>
      <w:bookmarkStart w:id="162" w:name="_Toc201823832"/>
      <w:r w:rsidRPr="00C201D4">
        <w:rPr>
          <w:rFonts w:hint="eastAsia"/>
        </w:rPr>
        <w:t>遗体</w:t>
      </w:r>
      <w:r w:rsidR="00FC4AD8">
        <w:rPr>
          <w:rFonts w:hint="eastAsia"/>
        </w:rPr>
        <w:t>悼念</w:t>
      </w:r>
      <w:r w:rsidRPr="00C201D4">
        <w:rPr>
          <w:rFonts w:hint="eastAsia"/>
        </w:rPr>
        <w:t>期间管理</w:t>
      </w:r>
      <w:bookmarkEnd w:id="155"/>
      <w:bookmarkEnd w:id="156"/>
      <w:bookmarkEnd w:id="157"/>
      <w:bookmarkEnd w:id="158"/>
      <w:bookmarkEnd w:id="162"/>
    </w:p>
    <w:p w14:paraId="1EEEDDD9" w14:textId="517C3DB7" w:rsidR="00700A26" w:rsidRDefault="00700A26" w:rsidP="00700A26">
      <w:pPr>
        <w:pStyle w:val="affd"/>
        <w:spacing w:before="156" w:after="156"/>
      </w:pPr>
      <w:r>
        <w:rPr>
          <w:rFonts w:hint="eastAsia"/>
        </w:rPr>
        <w:t>进厅管理</w:t>
      </w:r>
    </w:p>
    <w:p w14:paraId="402ADB46" w14:textId="4885A6D9" w:rsidR="00700A26" w:rsidRDefault="00700A26" w:rsidP="00700A26">
      <w:pPr>
        <w:pStyle w:val="afffffffff1"/>
      </w:pPr>
      <w:r>
        <w:rPr>
          <w:rFonts w:hint="eastAsia"/>
        </w:rPr>
        <w:t>遗体进厅时，应由两名以上经过专业培训的殡仪服务人员协同操作，使用专用遗体转运设备，按照标准操作流程进行移送。移送过程应保持遗体姿态端正，避免碰撞或倾斜，确保安全、平稳地移送至指定悼念厅的遗体停放区域。</w:t>
      </w:r>
    </w:p>
    <w:p w14:paraId="24048371" w14:textId="77777777" w:rsidR="00700A26" w:rsidRDefault="00700A26" w:rsidP="00700A26">
      <w:pPr>
        <w:pStyle w:val="afffffffff1"/>
      </w:pPr>
      <w:r>
        <w:rPr>
          <w:rFonts w:hint="eastAsia"/>
        </w:rPr>
        <w:t>进厅过程中，所有工作人员应着装整齐，佩戴工作证件，保持肃穆态度，不得大声喧哗或从事与工作无关的行为。</w:t>
      </w:r>
    </w:p>
    <w:p w14:paraId="5594026F" w14:textId="59BC332F" w:rsidR="00700A26" w:rsidRDefault="00700A26" w:rsidP="00700A26">
      <w:pPr>
        <w:pStyle w:val="afffffffff1"/>
      </w:pPr>
      <w:r>
        <w:rPr>
          <w:rFonts w:hint="eastAsia"/>
        </w:rPr>
        <w:t>应引导家属有序进入悼念区域，维护悼念场所的庄重氛围。</w:t>
      </w:r>
    </w:p>
    <w:p w14:paraId="4A95D2C8" w14:textId="3FFB247B" w:rsidR="00700A26" w:rsidRDefault="00F95E6C" w:rsidP="00F95E6C">
      <w:pPr>
        <w:pStyle w:val="afffffffff1"/>
      </w:pPr>
      <w:r w:rsidRPr="00F95E6C">
        <w:rPr>
          <w:rFonts w:hint="eastAsia"/>
        </w:rPr>
        <w:t>工作人员核对遗体编码卡</w:t>
      </w:r>
      <w:r>
        <w:rPr>
          <w:rFonts w:hint="eastAsia"/>
        </w:rPr>
        <w:t>无误后，</w:t>
      </w:r>
      <w:r w:rsidR="00700A26">
        <w:rPr>
          <w:rFonts w:hint="eastAsia"/>
        </w:rPr>
        <w:t>详细记录遗体进厅时间、遗体状况（包括外观特征、特殊标记等）、交接人员姓名</w:t>
      </w:r>
      <w:r w:rsidR="00880943">
        <w:rPr>
          <w:rFonts w:hint="eastAsia"/>
        </w:rPr>
        <w:t>，丧事承办人</w:t>
      </w:r>
      <w:r>
        <w:rPr>
          <w:rFonts w:hint="eastAsia"/>
        </w:rPr>
        <w:t>确认签字</w:t>
      </w:r>
      <w:r w:rsidR="00700A26">
        <w:rPr>
          <w:rFonts w:hint="eastAsia"/>
        </w:rPr>
        <w:t>。</w:t>
      </w:r>
    </w:p>
    <w:p w14:paraId="2FCAD732" w14:textId="6E9FDF04" w:rsidR="00700A26" w:rsidRDefault="00700A26" w:rsidP="00700A26">
      <w:pPr>
        <w:pStyle w:val="affd"/>
        <w:spacing w:before="156" w:after="156"/>
      </w:pPr>
      <w:r>
        <w:rPr>
          <w:rFonts w:hint="eastAsia"/>
        </w:rPr>
        <w:t>巡查管理</w:t>
      </w:r>
    </w:p>
    <w:p w14:paraId="13AE6D50" w14:textId="6E143D33" w:rsidR="00700A26" w:rsidRDefault="00700A26" w:rsidP="00700A26">
      <w:pPr>
        <w:pStyle w:val="afffffffff1"/>
      </w:pPr>
      <w:r>
        <w:rPr>
          <w:rFonts w:hint="eastAsia"/>
        </w:rPr>
        <w:lastRenderedPageBreak/>
        <w:t>悼念期间应实行24小时双人值班制度，值班人员应保持通讯畅通，值班交接记录详细、完整。</w:t>
      </w:r>
    </w:p>
    <w:p w14:paraId="2A8C25F8" w14:textId="50098282" w:rsidR="00700A26" w:rsidRDefault="00700A26" w:rsidP="00700A26">
      <w:pPr>
        <w:pStyle w:val="afffffffff1"/>
      </w:pPr>
      <w:r>
        <w:rPr>
          <w:rFonts w:hint="eastAsia"/>
        </w:rPr>
        <w:t>遗体悼念期间巡查内容包括但不限于以下方面：</w:t>
      </w:r>
    </w:p>
    <w:p w14:paraId="5D997335" w14:textId="27A85528" w:rsidR="00700A26" w:rsidRDefault="00700A26" w:rsidP="00700A26">
      <w:pPr>
        <w:pStyle w:val="af2"/>
      </w:pPr>
      <w:r>
        <w:rPr>
          <w:rFonts w:hint="eastAsia"/>
        </w:rPr>
        <w:t>遗体保存状况检查：包括冷藏设备运行状态、温度监测记录、遗体外观变化等；</w:t>
      </w:r>
    </w:p>
    <w:p w14:paraId="62E5A978" w14:textId="13FAA65D" w:rsidR="00700A26" w:rsidRDefault="00700A26" w:rsidP="00700A26">
      <w:pPr>
        <w:pStyle w:val="af2"/>
      </w:pPr>
      <w:r>
        <w:rPr>
          <w:rFonts w:hint="eastAsia"/>
        </w:rPr>
        <w:t>悼念设施设备运行情况：包括照明、音响、空调等设备的正常运转；</w:t>
      </w:r>
    </w:p>
    <w:p w14:paraId="1FA34C0B" w14:textId="1C985B8D" w:rsidR="00700A26" w:rsidRDefault="00700A26" w:rsidP="00700A26">
      <w:pPr>
        <w:pStyle w:val="af2"/>
      </w:pPr>
      <w:r>
        <w:rPr>
          <w:rFonts w:hint="eastAsia"/>
        </w:rPr>
        <w:t>环境卫生状况：包括地面清洁、空气流通、花卉摆放等；</w:t>
      </w:r>
    </w:p>
    <w:p w14:paraId="56A9079A" w14:textId="2C376ED7" w:rsidR="00700A26" w:rsidRDefault="00700A26" w:rsidP="00700A26">
      <w:pPr>
        <w:pStyle w:val="af2"/>
      </w:pPr>
      <w:r>
        <w:rPr>
          <w:rFonts w:hint="eastAsia"/>
        </w:rPr>
        <w:t>消防安全检查：包括消防器材完好性、安全通道畅通情况、用电安全等；</w:t>
      </w:r>
    </w:p>
    <w:p w14:paraId="2D959555" w14:textId="7B3B7AE2" w:rsidR="00700A26" w:rsidRDefault="00700A26" w:rsidP="00700A26">
      <w:pPr>
        <w:pStyle w:val="af2"/>
      </w:pPr>
      <w:r>
        <w:rPr>
          <w:rFonts w:hint="eastAsia"/>
        </w:rPr>
        <w:t>秩序维护：包括人员进出管理、悼念活动秩序等。</w:t>
      </w:r>
    </w:p>
    <w:p w14:paraId="241F6009" w14:textId="307ED6B5" w:rsidR="00700A26" w:rsidRDefault="00700A26" w:rsidP="0098424B">
      <w:pPr>
        <w:pStyle w:val="afffffffff1"/>
      </w:pPr>
      <w:r>
        <w:rPr>
          <w:rFonts w:hint="eastAsia"/>
        </w:rPr>
        <w:t>巡查频率不低于每小时一次，重点时段（如夜间、节假日）应适当增加巡查频次。</w:t>
      </w:r>
    </w:p>
    <w:p w14:paraId="2DF55162" w14:textId="650D81ED" w:rsidR="00700A26" w:rsidRDefault="00700A26" w:rsidP="0098424B">
      <w:pPr>
        <w:pStyle w:val="afffffffff1"/>
      </w:pPr>
      <w:r>
        <w:rPr>
          <w:rFonts w:hint="eastAsia"/>
        </w:rPr>
        <w:t>发现异常情况应立即启动应急预案，</w:t>
      </w:r>
      <w:r w:rsidR="0098424B">
        <w:rPr>
          <w:rFonts w:hint="eastAsia"/>
        </w:rPr>
        <w:t>按本文件第12章相关规定执行。</w:t>
      </w:r>
    </w:p>
    <w:p w14:paraId="2BDE1EB9" w14:textId="02E9FCBB" w:rsidR="00700A26" w:rsidRDefault="00700A26" w:rsidP="0002158E">
      <w:pPr>
        <w:pStyle w:val="affd"/>
        <w:spacing w:before="156" w:after="156"/>
      </w:pPr>
      <w:r>
        <w:rPr>
          <w:rFonts w:hint="eastAsia"/>
        </w:rPr>
        <w:t>出厅管理</w:t>
      </w:r>
    </w:p>
    <w:p w14:paraId="034D789A" w14:textId="7B65BA0D" w:rsidR="00700A26" w:rsidRDefault="00700A26" w:rsidP="00BD704B">
      <w:pPr>
        <w:pStyle w:val="afffffffff1"/>
      </w:pPr>
      <w:r>
        <w:rPr>
          <w:rFonts w:hint="eastAsia"/>
        </w:rPr>
        <w:t>出厅前</w:t>
      </w:r>
      <w:r w:rsidR="00042D91">
        <w:rPr>
          <w:rFonts w:hint="eastAsia"/>
        </w:rPr>
        <w:t>应</w:t>
      </w:r>
      <w:r>
        <w:rPr>
          <w:rFonts w:hint="eastAsia"/>
        </w:rPr>
        <w:t>确认火化</w:t>
      </w:r>
      <w:r w:rsidR="00042D91">
        <w:rPr>
          <w:rFonts w:hint="eastAsia"/>
        </w:rPr>
        <w:t>等相关手续齐全有效。</w:t>
      </w:r>
    </w:p>
    <w:p w14:paraId="79EB62CD" w14:textId="77777777" w:rsidR="00BD704B" w:rsidRDefault="00700A26" w:rsidP="00BD704B">
      <w:pPr>
        <w:pStyle w:val="afffffffff1"/>
      </w:pPr>
      <w:r>
        <w:rPr>
          <w:rFonts w:hint="eastAsia"/>
        </w:rPr>
        <w:t>遗体出厅时，应安排至少两名工作人员全程陪同，使用专用遗体转运车辆。转运过程应遵循既定路线，保持平稳匀速行驶。</w:t>
      </w:r>
    </w:p>
    <w:p w14:paraId="21756194" w14:textId="6C454716" w:rsidR="00700A26" w:rsidRDefault="00700A26" w:rsidP="00BD704B">
      <w:pPr>
        <w:pStyle w:val="afffffffff1"/>
      </w:pPr>
      <w:r>
        <w:rPr>
          <w:rFonts w:hint="eastAsia"/>
        </w:rPr>
        <w:t>出厅后应立即对悼念场所进行全面清理和消毒</w:t>
      </w:r>
      <w:r w:rsidR="00BD704B">
        <w:rPr>
          <w:rFonts w:hint="eastAsia"/>
        </w:rPr>
        <w:t>，</w:t>
      </w:r>
      <w:r>
        <w:rPr>
          <w:rFonts w:hint="eastAsia"/>
        </w:rPr>
        <w:t>包括</w:t>
      </w:r>
      <w:r w:rsidR="00BD704B">
        <w:rPr>
          <w:rFonts w:hint="eastAsia"/>
        </w:rPr>
        <w:t>但不限于</w:t>
      </w:r>
      <w:r>
        <w:rPr>
          <w:rFonts w:hint="eastAsia"/>
        </w:rPr>
        <w:t>：</w:t>
      </w:r>
    </w:p>
    <w:p w14:paraId="2F2D401C" w14:textId="642FB2E1" w:rsidR="00700A26" w:rsidRDefault="00700A26" w:rsidP="00BD704B">
      <w:pPr>
        <w:pStyle w:val="af2"/>
      </w:pPr>
      <w:r>
        <w:rPr>
          <w:rFonts w:hint="eastAsia"/>
        </w:rPr>
        <w:t>更换所有一次性用品</w:t>
      </w:r>
      <w:r w:rsidR="00BD704B">
        <w:rPr>
          <w:rFonts w:hint="eastAsia"/>
        </w:rPr>
        <w:t>；</w:t>
      </w:r>
    </w:p>
    <w:p w14:paraId="760147BD" w14:textId="1E8A73AC" w:rsidR="00700A26" w:rsidRDefault="00700A26" w:rsidP="00BD704B">
      <w:pPr>
        <w:pStyle w:val="af2"/>
      </w:pPr>
      <w:r>
        <w:rPr>
          <w:rFonts w:hint="eastAsia"/>
        </w:rPr>
        <w:t>对地面、墙面、座椅等进行彻底清洁消毒</w:t>
      </w:r>
      <w:r w:rsidR="00BD704B">
        <w:rPr>
          <w:rFonts w:hint="eastAsia"/>
        </w:rPr>
        <w:t>；</w:t>
      </w:r>
    </w:p>
    <w:p w14:paraId="2A2A0823" w14:textId="58E42451" w:rsidR="00700A26" w:rsidRDefault="00700A26" w:rsidP="00BD704B">
      <w:pPr>
        <w:pStyle w:val="af2"/>
      </w:pPr>
      <w:r>
        <w:rPr>
          <w:rFonts w:hint="eastAsia"/>
        </w:rPr>
        <w:t>检查并维护各类设施设备</w:t>
      </w:r>
      <w:r w:rsidR="00BD704B">
        <w:rPr>
          <w:rFonts w:hint="eastAsia"/>
        </w:rPr>
        <w:t>；</w:t>
      </w:r>
    </w:p>
    <w:p w14:paraId="2986DE8A" w14:textId="6CE7087D" w:rsidR="00700A26" w:rsidRDefault="00700A26" w:rsidP="00BD704B">
      <w:pPr>
        <w:pStyle w:val="af2"/>
      </w:pPr>
      <w:r>
        <w:rPr>
          <w:rFonts w:hint="eastAsia"/>
        </w:rPr>
        <w:t>通风换气至少30分钟</w:t>
      </w:r>
      <w:r w:rsidR="00BD704B">
        <w:rPr>
          <w:rFonts w:hint="eastAsia"/>
        </w:rPr>
        <w:t>。</w:t>
      </w:r>
    </w:p>
    <w:p w14:paraId="4FB12D2F" w14:textId="47AB4B1E" w:rsidR="00F95E6C" w:rsidRPr="00880943" w:rsidRDefault="00880943" w:rsidP="00880943">
      <w:pPr>
        <w:pStyle w:val="afffffffff1"/>
      </w:pPr>
      <w:r w:rsidRPr="00880943">
        <w:rPr>
          <w:rFonts w:hint="eastAsia"/>
        </w:rPr>
        <w:t>应完善出厅登记制度，详细记录出厅时间，丧事承办人签字确认。</w:t>
      </w:r>
    </w:p>
    <w:p w14:paraId="557F2033" w14:textId="1E60572D" w:rsidR="00DB50A9" w:rsidRDefault="00DB50A9" w:rsidP="00720E5B">
      <w:pPr>
        <w:pStyle w:val="affc"/>
        <w:spacing w:before="312" w:after="312"/>
      </w:pPr>
      <w:bookmarkStart w:id="163" w:name="_Toc199350249"/>
      <w:bookmarkStart w:id="164" w:name="_Toc199350725"/>
      <w:bookmarkStart w:id="165" w:name="_Toc199351742"/>
      <w:bookmarkStart w:id="166" w:name="_Toc199427894"/>
      <w:bookmarkStart w:id="167" w:name="_Toc201823833"/>
      <w:r>
        <w:rPr>
          <w:rFonts w:hint="eastAsia"/>
        </w:rPr>
        <w:t>遗体火化</w:t>
      </w:r>
      <w:bookmarkEnd w:id="163"/>
      <w:bookmarkEnd w:id="164"/>
      <w:bookmarkEnd w:id="165"/>
      <w:bookmarkEnd w:id="166"/>
      <w:bookmarkEnd w:id="167"/>
    </w:p>
    <w:p w14:paraId="74353EFB" w14:textId="27C05307" w:rsidR="002D3979" w:rsidRPr="002D3979" w:rsidRDefault="002D3979" w:rsidP="002D3979">
      <w:pPr>
        <w:pStyle w:val="affffb"/>
        <w:ind w:firstLine="420"/>
      </w:pPr>
      <w:r>
        <w:rPr>
          <w:rFonts w:hint="eastAsia"/>
        </w:rPr>
        <w:t>应符合《</w:t>
      </w:r>
      <w:r w:rsidRPr="002D3979">
        <w:rPr>
          <w:rFonts w:hint="eastAsia"/>
        </w:rPr>
        <w:t>MZ/T 021-2011 遗体火化服务</w:t>
      </w:r>
      <w:r>
        <w:rPr>
          <w:rFonts w:hint="eastAsia"/>
        </w:rPr>
        <w:t>》规定。</w:t>
      </w:r>
    </w:p>
    <w:p w14:paraId="5E5699E3" w14:textId="21F52AFE" w:rsidR="00720E5B" w:rsidRPr="00D52B43" w:rsidRDefault="00720E5B" w:rsidP="00720E5B">
      <w:pPr>
        <w:pStyle w:val="affc"/>
        <w:spacing w:before="312" w:after="312"/>
      </w:pPr>
      <w:bookmarkStart w:id="168" w:name="_Toc199350250"/>
      <w:bookmarkStart w:id="169" w:name="_Toc199350726"/>
      <w:bookmarkStart w:id="170" w:name="_Toc199351743"/>
      <w:bookmarkStart w:id="171" w:name="_Toc199427895"/>
      <w:bookmarkStart w:id="172" w:name="_Toc201823834"/>
      <w:r w:rsidRPr="00D52B43">
        <w:rPr>
          <w:rFonts w:hint="eastAsia"/>
        </w:rPr>
        <w:t>遗体外运</w:t>
      </w:r>
      <w:bookmarkEnd w:id="159"/>
      <w:bookmarkEnd w:id="160"/>
      <w:bookmarkEnd w:id="161"/>
      <w:bookmarkEnd w:id="168"/>
      <w:bookmarkEnd w:id="169"/>
      <w:bookmarkEnd w:id="170"/>
      <w:bookmarkEnd w:id="171"/>
      <w:bookmarkEnd w:id="172"/>
    </w:p>
    <w:p w14:paraId="4E4F4555" w14:textId="7A9E544D" w:rsidR="00720E5B" w:rsidRDefault="00720E5B" w:rsidP="00720E5B">
      <w:pPr>
        <w:pStyle w:val="affd"/>
        <w:spacing w:before="156" w:after="156"/>
      </w:pPr>
      <w:r>
        <w:rPr>
          <w:rFonts w:hint="eastAsia"/>
        </w:rPr>
        <w:t>适用情形</w:t>
      </w:r>
    </w:p>
    <w:p w14:paraId="752AD3F9" w14:textId="77777777" w:rsidR="00720E5B" w:rsidRDefault="00720E5B" w:rsidP="00720E5B">
      <w:pPr>
        <w:pStyle w:val="affffb"/>
        <w:ind w:firstLine="420"/>
      </w:pPr>
      <w:r>
        <w:rPr>
          <w:rFonts w:hint="eastAsia"/>
        </w:rPr>
        <w:t xml:space="preserve">因特殊原因需将遗体运送至外地的情形，包括但不限于以下情况：  </w:t>
      </w:r>
    </w:p>
    <w:p w14:paraId="0712EF92" w14:textId="2107E9D5" w:rsidR="00720E5B" w:rsidRDefault="00720E5B" w:rsidP="00720E5B">
      <w:pPr>
        <w:pStyle w:val="af2"/>
      </w:pPr>
      <w:r>
        <w:rPr>
          <w:rFonts w:hint="eastAsia"/>
        </w:rPr>
        <w:t xml:space="preserve">逝者生前明确表示希望安葬于原籍或其他指定地点；  </w:t>
      </w:r>
    </w:p>
    <w:p w14:paraId="7C7D6E1B" w14:textId="2F620D9D" w:rsidR="00720E5B" w:rsidRDefault="00720E5B" w:rsidP="00720E5B">
      <w:pPr>
        <w:pStyle w:val="af2"/>
      </w:pPr>
      <w:r>
        <w:rPr>
          <w:rFonts w:hint="eastAsia"/>
        </w:rPr>
        <w:t xml:space="preserve">因亲属要求或特殊风俗习惯需将遗体运回原籍安葬；  </w:t>
      </w:r>
    </w:p>
    <w:p w14:paraId="10069358" w14:textId="76D96204" w:rsidR="00720E5B" w:rsidRDefault="00720E5B" w:rsidP="00720E5B">
      <w:pPr>
        <w:pStyle w:val="af2"/>
      </w:pPr>
      <w:r>
        <w:rPr>
          <w:rFonts w:hint="eastAsia"/>
        </w:rPr>
        <w:t xml:space="preserve">其他经相关部门批准的合理情形。  </w:t>
      </w:r>
    </w:p>
    <w:p w14:paraId="103F9114" w14:textId="42E5591C" w:rsidR="00720E5B" w:rsidRDefault="00AD2B19" w:rsidP="00720E5B">
      <w:pPr>
        <w:pStyle w:val="affd"/>
        <w:spacing w:before="156" w:after="156"/>
      </w:pPr>
      <w:r>
        <w:rPr>
          <w:rFonts w:hint="eastAsia"/>
        </w:rPr>
        <w:t>外运准备</w:t>
      </w:r>
    </w:p>
    <w:p w14:paraId="2E04B3A3" w14:textId="097DC699" w:rsidR="00DF37C9" w:rsidRPr="00DF37C9" w:rsidRDefault="00DF37C9" w:rsidP="00DF37C9">
      <w:pPr>
        <w:pStyle w:val="afffffffff1"/>
      </w:pPr>
      <w:r w:rsidRPr="00DF37C9">
        <w:rPr>
          <w:rFonts w:hint="eastAsia"/>
        </w:rPr>
        <w:t>确认逝者死亡证明、身份证明及遗体运输许可文件齐全有效</w:t>
      </w:r>
      <w:r>
        <w:rPr>
          <w:rFonts w:hint="eastAsia"/>
        </w:rPr>
        <w:t>。</w:t>
      </w:r>
    </w:p>
    <w:p w14:paraId="056C46CA" w14:textId="6728439D" w:rsidR="00DF37C9" w:rsidRPr="00DF37C9" w:rsidRDefault="00DF37C9" w:rsidP="00DF37C9">
      <w:pPr>
        <w:pStyle w:val="afffffffff1"/>
      </w:pPr>
      <w:r w:rsidRPr="00DF37C9">
        <w:rPr>
          <w:rFonts w:hint="eastAsia"/>
        </w:rPr>
        <w:t>跨省运输需额外提供目的地民政部门或殡葬管理机构的接收证明</w:t>
      </w:r>
      <w:r>
        <w:rPr>
          <w:rFonts w:hint="eastAsia"/>
        </w:rPr>
        <w:t>。</w:t>
      </w:r>
    </w:p>
    <w:p w14:paraId="2AB7A667" w14:textId="73B41D0A" w:rsidR="00AD2B19" w:rsidRDefault="00DF37C9" w:rsidP="00DF37C9">
      <w:pPr>
        <w:pStyle w:val="afffffffff1"/>
      </w:pPr>
      <w:r w:rsidRPr="00DF37C9">
        <w:rPr>
          <w:rFonts w:hint="eastAsia"/>
        </w:rPr>
        <w:t>涉外运输需提供外事部门或使领馆出具的相关批准文件。</w:t>
      </w:r>
    </w:p>
    <w:p w14:paraId="41B16EB2" w14:textId="729130A6" w:rsidR="00DF37C9" w:rsidRPr="00AD2B19" w:rsidRDefault="00DF37C9" w:rsidP="00DF37C9">
      <w:pPr>
        <w:pStyle w:val="afffffffff1"/>
      </w:pPr>
      <w:r>
        <w:rPr>
          <w:rFonts w:hint="eastAsia"/>
        </w:rPr>
        <w:t>对遗体进行必要的防腐、消毒及密封处理，遗体包装应使用符合国家标准的专用遗体袋或棺木，并标注逝者基本信息及运输标识。</w:t>
      </w:r>
    </w:p>
    <w:p w14:paraId="3E299086" w14:textId="4744F326" w:rsidR="00720E5B" w:rsidRDefault="00720E5B" w:rsidP="00720E5B">
      <w:pPr>
        <w:pStyle w:val="affd"/>
        <w:spacing w:before="156" w:after="156"/>
      </w:pPr>
      <w:r>
        <w:rPr>
          <w:rFonts w:hint="eastAsia"/>
        </w:rPr>
        <w:t>运输</w:t>
      </w:r>
      <w:r w:rsidR="00AD2B19">
        <w:rPr>
          <w:rFonts w:hint="eastAsia"/>
        </w:rPr>
        <w:t>管控</w:t>
      </w:r>
    </w:p>
    <w:p w14:paraId="1E95F5EC" w14:textId="51EC4325" w:rsidR="00AD2B19" w:rsidRPr="00DF37C9" w:rsidRDefault="00DF37C9" w:rsidP="00AD2B19">
      <w:pPr>
        <w:pStyle w:val="affffb"/>
        <w:ind w:firstLine="420"/>
      </w:pPr>
      <w:r w:rsidRPr="00DF37C9">
        <w:rPr>
          <w:rFonts w:hint="eastAsia"/>
        </w:rPr>
        <w:t>按本文件5.4规定执行。</w:t>
      </w:r>
    </w:p>
    <w:p w14:paraId="7B6CCB0D" w14:textId="14138091" w:rsidR="00373EE7" w:rsidRDefault="00924F2C" w:rsidP="00373EE7">
      <w:pPr>
        <w:pStyle w:val="affc"/>
        <w:spacing w:before="312" w:after="312"/>
      </w:pPr>
      <w:bookmarkStart w:id="173" w:name="_Toc195882056"/>
      <w:bookmarkStart w:id="174" w:name="_Toc195883389"/>
      <w:bookmarkStart w:id="175" w:name="_Toc195901321"/>
      <w:bookmarkStart w:id="176" w:name="_Toc196691493"/>
      <w:bookmarkStart w:id="177" w:name="_Toc196761478"/>
      <w:bookmarkStart w:id="178" w:name="_Toc196921691"/>
      <w:bookmarkStart w:id="179" w:name="_Toc199350251"/>
      <w:bookmarkStart w:id="180" w:name="_Toc199350727"/>
      <w:bookmarkStart w:id="181" w:name="_Toc199351744"/>
      <w:bookmarkStart w:id="182" w:name="_Toc199427896"/>
      <w:bookmarkStart w:id="183" w:name="_Toc201823835"/>
      <w:r>
        <w:rPr>
          <w:rFonts w:hint="eastAsia"/>
        </w:rPr>
        <w:lastRenderedPageBreak/>
        <w:t>废弃物处理</w:t>
      </w:r>
      <w:bookmarkEnd w:id="173"/>
      <w:bookmarkEnd w:id="174"/>
      <w:bookmarkEnd w:id="175"/>
      <w:bookmarkEnd w:id="176"/>
      <w:bookmarkEnd w:id="177"/>
      <w:bookmarkEnd w:id="178"/>
      <w:bookmarkEnd w:id="179"/>
      <w:bookmarkEnd w:id="180"/>
      <w:bookmarkEnd w:id="181"/>
      <w:bookmarkEnd w:id="182"/>
      <w:bookmarkEnd w:id="183"/>
    </w:p>
    <w:p w14:paraId="66BB654F" w14:textId="7920592D" w:rsidR="007300CF" w:rsidRDefault="007300CF" w:rsidP="007300CF">
      <w:pPr>
        <w:pStyle w:val="affd"/>
        <w:spacing w:before="156" w:after="156"/>
      </w:pPr>
      <w:r>
        <w:rPr>
          <w:rFonts w:hint="eastAsia"/>
        </w:rPr>
        <w:t>一般要求</w:t>
      </w:r>
    </w:p>
    <w:p w14:paraId="0DD2947A" w14:textId="77777777" w:rsidR="007300CF" w:rsidRDefault="007300CF" w:rsidP="007300CF">
      <w:pPr>
        <w:pStyle w:val="afffffffff1"/>
      </w:pPr>
      <w:r w:rsidRPr="007300CF">
        <w:rPr>
          <w:rFonts w:hint="eastAsia"/>
        </w:rPr>
        <w:t>殡仪馆应设立专门的监督小组，负责对废弃物处理过程进行全程监督，确保各项规定和流程得到有效执行。</w:t>
      </w:r>
    </w:p>
    <w:p w14:paraId="0FD0A587" w14:textId="1588D091" w:rsidR="007300CF" w:rsidRPr="007300CF" w:rsidRDefault="007300CF" w:rsidP="007300CF">
      <w:pPr>
        <w:pStyle w:val="afffffffff1"/>
      </w:pPr>
      <w:r>
        <w:rPr>
          <w:rFonts w:hint="eastAsia"/>
        </w:rPr>
        <w:t>应</w:t>
      </w:r>
      <w:r w:rsidRPr="007300CF">
        <w:rPr>
          <w:rFonts w:hint="eastAsia"/>
        </w:rPr>
        <w:t>建立详细的废弃物处理记录档案，包括废弃物的产生时间、数量、分类、收集、运输、处置等信息，以便随时查阅和追溯。</w:t>
      </w:r>
    </w:p>
    <w:p w14:paraId="7257D532" w14:textId="64EBA1EB" w:rsidR="007300CF" w:rsidRDefault="007300CF" w:rsidP="007300CF">
      <w:pPr>
        <w:pStyle w:val="affd"/>
        <w:spacing w:before="156" w:after="156"/>
      </w:pPr>
      <w:r>
        <w:rPr>
          <w:rFonts w:hint="eastAsia"/>
        </w:rPr>
        <w:t>分类识别</w:t>
      </w:r>
    </w:p>
    <w:p w14:paraId="31539B43" w14:textId="28E8888D" w:rsidR="007300CF" w:rsidRDefault="007300CF" w:rsidP="007300CF">
      <w:pPr>
        <w:pStyle w:val="afffffffff1"/>
      </w:pPr>
      <w:r>
        <w:rPr>
          <w:rFonts w:hint="eastAsia"/>
        </w:rPr>
        <w:t>应对遗体管理服务过程中产生的废弃物进行细致分类，包括但不限于：</w:t>
      </w:r>
    </w:p>
    <w:p w14:paraId="31B0C28F" w14:textId="77777777" w:rsidR="007300CF" w:rsidRDefault="007300CF" w:rsidP="007300CF">
      <w:pPr>
        <w:pStyle w:val="af2"/>
      </w:pPr>
      <w:r>
        <w:rPr>
          <w:rFonts w:hint="eastAsia"/>
        </w:rPr>
        <w:t>医用废物（如使用过的手套、注射器、手术刀具等）；</w:t>
      </w:r>
    </w:p>
    <w:p w14:paraId="537E2AC5" w14:textId="77777777" w:rsidR="007300CF" w:rsidRDefault="007300CF" w:rsidP="007300CF">
      <w:pPr>
        <w:pStyle w:val="af2"/>
      </w:pPr>
      <w:r>
        <w:rPr>
          <w:rFonts w:hint="eastAsia"/>
        </w:rPr>
        <w:t>化学性废物（如消毒剂残留物、防腐剂容器等）；</w:t>
      </w:r>
    </w:p>
    <w:p w14:paraId="6F82663C" w14:textId="77777777" w:rsidR="007300CF" w:rsidRDefault="007300CF" w:rsidP="007300CF">
      <w:pPr>
        <w:pStyle w:val="af2"/>
      </w:pPr>
      <w:r>
        <w:rPr>
          <w:rFonts w:hint="eastAsia"/>
        </w:rPr>
        <w:t>生物性废物（如体液、组织碎片等）；</w:t>
      </w:r>
    </w:p>
    <w:p w14:paraId="61FEF2A8" w14:textId="77777777" w:rsidR="007300CF" w:rsidRDefault="007300CF" w:rsidP="007300CF">
      <w:pPr>
        <w:pStyle w:val="af2"/>
      </w:pPr>
      <w:r>
        <w:rPr>
          <w:rFonts w:hint="eastAsia"/>
        </w:rPr>
        <w:t>一般生活垃圾。</w:t>
      </w:r>
    </w:p>
    <w:p w14:paraId="035E8E98" w14:textId="539BA20F" w:rsidR="007300CF" w:rsidRDefault="007300CF" w:rsidP="007300CF">
      <w:pPr>
        <w:pStyle w:val="afffffffff1"/>
      </w:pPr>
      <w:r>
        <w:rPr>
          <w:rFonts w:hint="eastAsia"/>
        </w:rPr>
        <w:t>各类废弃物应明确标识，以便后续处理时能够准确无误地进行分拣和处置。</w:t>
      </w:r>
    </w:p>
    <w:p w14:paraId="202EFA5E" w14:textId="56BF5D16" w:rsidR="007300CF" w:rsidRDefault="007300CF" w:rsidP="007300CF">
      <w:pPr>
        <w:pStyle w:val="affd"/>
        <w:spacing w:before="156" w:after="156"/>
      </w:pPr>
      <w:r>
        <w:rPr>
          <w:rFonts w:hint="eastAsia"/>
        </w:rPr>
        <w:t>收集暂存</w:t>
      </w:r>
    </w:p>
    <w:p w14:paraId="5DE0A6D5" w14:textId="77777777" w:rsidR="007300CF" w:rsidRDefault="007300CF" w:rsidP="007300CF">
      <w:pPr>
        <w:pStyle w:val="afffffffff1"/>
      </w:pPr>
      <w:r>
        <w:rPr>
          <w:rFonts w:hint="eastAsia"/>
        </w:rPr>
        <w:t>殡仪馆应设立专门的废弃物收集点，配备密封性能良好的收集容器，确保废弃物在收集过程中不会泄漏或造成二次污染。</w:t>
      </w:r>
    </w:p>
    <w:p w14:paraId="2D4080CB" w14:textId="77777777" w:rsidR="007300CF" w:rsidRDefault="007300CF" w:rsidP="007300CF">
      <w:pPr>
        <w:pStyle w:val="afffffffff1"/>
      </w:pPr>
      <w:r>
        <w:rPr>
          <w:rFonts w:hint="eastAsia"/>
        </w:rPr>
        <w:t>收集容器应定期更换，并做好清洁和消毒工作。</w:t>
      </w:r>
    </w:p>
    <w:p w14:paraId="670A7C38" w14:textId="2FC086A7" w:rsidR="007300CF" w:rsidRDefault="007300CF" w:rsidP="007300CF">
      <w:pPr>
        <w:pStyle w:val="afffffffff1"/>
      </w:pPr>
      <w:r>
        <w:rPr>
          <w:rFonts w:hint="eastAsia"/>
        </w:rPr>
        <w:t>对于易腐、易爆或有毒有害的废弃物，应单独存放，并采取相应的防护措施。</w:t>
      </w:r>
    </w:p>
    <w:p w14:paraId="184C50B4" w14:textId="3B54DB83" w:rsidR="007300CF" w:rsidRDefault="007300CF" w:rsidP="007300CF">
      <w:pPr>
        <w:pStyle w:val="affd"/>
        <w:spacing w:before="156" w:after="156"/>
      </w:pPr>
      <w:r>
        <w:rPr>
          <w:rFonts w:hint="eastAsia"/>
        </w:rPr>
        <w:t>运输转运</w:t>
      </w:r>
    </w:p>
    <w:p w14:paraId="29195233" w14:textId="77777777" w:rsidR="007300CF" w:rsidRDefault="007300CF" w:rsidP="007300CF">
      <w:pPr>
        <w:pStyle w:val="afffffffff1"/>
      </w:pPr>
      <w:r>
        <w:rPr>
          <w:rFonts w:hint="eastAsia"/>
        </w:rPr>
        <w:t>废弃物的运输应由专业的运输公司负责，使用符合环保标准的运输车辆，并确保运输过程中的安全与稳定。</w:t>
      </w:r>
    </w:p>
    <w:p w14:paraId="747BDA7D" w14:textId="77777777" w:rsidR="007300CF" w:rsidRDefault="007300CF" w:rsidP="007300CF">
      <w:pPr>
        <w:pStyle w:val="afffffffff1"/>
      </w:pPr>
      <w:r>
        <w:rPr>
          <w:rFonts w:hint="eastAsia"/>
        </w:rPr>
        <w:t>运输车辆应定期进行维护和检查，确保其处于良好状态。</w:t>
      </w:r>
    </w:p>
    <w:p w14:paraId="7A7E7B43" w14:textId="178734F2" w:rsidR="007300CF" w:rsidRDefault="007300CF" w:rsidP="007300CF">
      <w:pPr>
        <w:pStyle w:val="afffffffff1"/>
      </w:pPr>
      <w:r>
        <w:rPr>
          <w:rFonts w:hint="eastAsia"/>
        </w:rPr>
        <w:t>转运过程中，应严格遵守相关法规和标准，避免废弃物泄漏或散落。</w:t>
      </w:r>
    </w:p>
    <w:p w14:paraId="2E7EF93F" w14:textId="14A3A1B3" w:rsidR="007300CF" w:rsidRDefault="007300CF" w:rsidP="007300CF">
      <w:pPr>
        <w:pStyle w:val="affd"/>
        <w:spacing w:before="156" w:after="156"/>
      </w:pPr>
      <w:r>
        <w:rPr>
          <w:rFonts w:hint="eastAsia"/>
        </w:rPr>
        <w:t>最终处置</w:t>
      </w:r>
    </w:p>
    <w:p w14:paraId="79D4CFD0" w14:textId="77777777" w:rsidR="007300CF" w:rsidRDefault="007300CF" w:rsidP="007300CF">
      <w:pPr>
        <w:pStyle w:val="afffffffff1"/>
      </w:pPr>
      <w:r>
        <w:rPr>
          <w:rFonts w:hint="eastAsia"/>
        </w:rPr>
        <w:t>根据废弃物的性质和分类，选择合适的处置方式。</w:t>
      </w:r>
    </w:p>
    <w:p w14:paraId="0F93BF01" w14:textId="77777777" w:rsidR="007300CF" w:rsidRDefault="007300CF" w:rsidP="007300CF">
      <w:pPr>
        <w:pStyle w:val="afffffffff1"/>
      </w:pPr>
      <w:r>
        <w:rPr>
          <w:rFonts w:hint="eastAsia"/>
        </w:rPr>
        <w:t>医用废物和化学性废物应交由有资质的医疗废物处理机构进行焚烧或填埋处理。</w:t>
      </w:r>
    </w:p>
    <w:p w14:paraId="103217BA" w14:textId="77777777" w:rsidR="007300CF" w:rsidRDefault="007300CF" w:rsidP="007300CF">
      <w:pPr>
        <w:pStyle w:val="afffffffff1"/>
      </w:pPr>
      <w:r>
        <w:rPr>
          <w:rFonts w:hint="eastAsia"/>
        </w:rPr>
        <w:t>生物性废物应进行高温蒸汽灭菌或化学消毒后，再按照医疗废物的处理方式进行处置。</w:t>
      </w:r>
    </w:p>
    <w:p w14:paraId="484B2E2A" w14:textId="1DDF0791" w:rsidR="007300CF" w:rsidRDefault="007300CF" w:rsidP="007300CF">
      <w:pPr>
        <w:pStyle w:val="afffffffff1"/>
      </w:pPr>
      <w:r>
        <w:rPr>
          <w:rFonts w:hint="eastAsia"/>
        </w:rPr>
        <w:t>一般生活垃圾则可交由环卫部门进行常规处理。</w:t>
      </w:r>
    </w:p>
    <w:p w14:paraId="7448398C" w14:textId="5A0C95C9" w:rsidR="000575B7" w:rsidRDefault="000575B7" w:rsidP="002853D6">
      <w:pPr>
        <w:pStyle w:val="affc"/>
        <w:spacing w:before="312" w:after="312"/>
      </w:pPr>
      <w:bookmarkStart w:id="184" w:name="_Toc195479209"/>
      <w:bookmarkStart w:id="185" w:name="_Toc195882057"/>
      <w:bookmarkStart w:id="186" w:name="_Toc195883390"/>
      <w:bookmarkStart w:id="187" w:name="_Toc195901322"/>
      <w:bookmarkStart w:id="188" w:name="_Toc196691494"/>
      <w:bookmarkStart w:id="189" w:name="_Toc196761479"/>
      <w:bookmarkStart w:id="190" w:name="_Toc196921692"/>
      <w:bookmarkStart w:id="191" w:name="_Toc199350252"/>
      <w:bookmarkStart w:id="192" w:name="_Toc199350728"/>
      <w:bookmarkStart w:id="193" w:name="_Toc199351745"/>
      <w:bookmarkStart w:id="194" w:name="_Toc199427897"/>
      <w:bookmarkStart w:id="195" w:name="_Toc201823836"/>
      <w:r>
        <w:rPr>
          <w:rFonts w:hint="eastAsia"/>
        </w:rPr>
        <w:t>安全与应急</w:t>
      </w:r>
      <w:bookmarkEnd w:id="184"/>
      <w:bookmarkEnd w:id="185"/>
      <w:bookmarkEnd w:id="186"/>
      <w:bookmarkEnd w:id="187"/>
      <w:bookmarkEnd w:id="188"/>
      <w:bookmarkEnd w:id="189"/>
      <w:bookmarkEnd w:id="190"/>
      <w:bookmarkEnd w:id="191"/>
      <w:bookmarkEnd w:id="192"/>
      <w:bookmarkEnd w:id="193"/>
      <w:bookmarkEnd w:id="194"/>
      <w:bookmarkEnd w:id="195"/>
    </w:p>
    <w:p w14:paraId="7BA62FD1" w14:textId="19EE4503" w:rsidR="007300CF" w:rsidRDefault="007300CF" w:rsidP="007300CF">
      <w:pPr>
        <w:pStyle w:val="affd"/>
        <w:spacing w:before="156" w:after="156"/>
      </w:pPr>
      <w:r>
        <w:rPr>
          <w:rFonts w:hint="eastAsia"/>
        </w:rPr>
        <w:t>停电应急处理</w:t>
      </w:r>
    </w:p>
    <w:p w14:paraId="2639C80C" w14:textId="77777777" w:rsidR="007300CF" w:rsidRDefault="007300CF" w:rsidP="007300CF">
      <w:pPr>
        <w:pStyle w:val="afffffffff1"/>
      </w:pPr>
      <w:r>
        <w:rPr>
          <w:rFonts w:hint="eastAsia"/>
        </w:rPr>
        <w:t>制定停电应急预案，当遇到停电情况时，立即启动备用电源系统（如发电机），确保冷藏柜、冷冻柜、火化炉等关键设备的正常运行。</w:t>
      </w:r>
    </w:p>
    <w:p w14:paraId="3761E162" w14:textId="77777777" w:rsidR="007300CF" w:rsidRDefault="007300CF" w:rsidP="007300CF">
      <w:pPr>
        <w:pStyle w:val="afffffffff1"/>
      </w:pPr>
      <w:r>
        <w:rPr>
          <w:rFonts w:hint="eastAsia"/>
        </w:rPr>
        <w:t>安排专人负责监控备用电源的工作状态，及时添加燃油或进行必要的维护操作。</w:t>
      </w:r>
    </w:p>
    <w:p w14:paraId="021F0328" w14:textId="77777777" w:rsidR="007300CF" w:rsidRDefault="007300CF" w:rsidP="007300CF">
      <w:pPr>
        <w:pStyle w:val="afffffffff1"/>
      </w:pPr>
      <w:r>
        <w:rPr>
          <w:rFonts w:hint="eastAsia"/>
        </w:rPr>
        <w:t>通知家属停电情况及预计恢复时间，安抚家属情绪。</w:t>
      </w:r>
    </w:p>
    <w:p w14:paraId="31855CBD" w14:textId="4B1F12BF" w:rsidR="007300CF" w:rsidRDefault="007300CF" w:rsidP="007300CF">
      <w:pPr>
        <w:pStyle w:val="afffffffff1"/>
      </w:pPr>
      <w:r>
        <w:rPr>
          <w:rFonts w:hint="eastAsia"/>
        </w:rPr>
        <w:t>停电期间，暂停非紧急的遗体处理工作，待电力恢复后尽快恢复服务。</w:t>
      </w:r>
    </w:p>
    <w:p w14:paraId="64438338" w14:textId="4C808128" w:rsidR="007300CF" w:rsidRDefault="007300CF" w:rsidP="007300CF">
      <w:pPr>
        <w:pStyle w:val="affd"/>
        <w:spacing w:before="156" w:after="156"/>
      </w:pPr>
      <w:r>
        <w:rPr>
          <w:rFonts w:hint="eastAsia"/>
        </w:rPr>
        <w:lastRenderedPageBreak/>
        <w:t>火灾应急处理</w:t>
      </w:r>
    </w:p>
    <w:p w14:paraId="235710D4" w14:textId="77777777" w:rsidR="007300CF" w:rsidRDefault="007300CF" w:rsidP="007300CF">
      <w:pPr>
        <w:pStyle w:val="afffffffff1"/>
      </w:pPr>
      <w:r>
        <w:rPr>
          <w:rFonts w:hint="eastAsia"/>
        </w:rPr>
        <w:t>建立健全的火灾预防机制和应急响应体系，配备充足的消防器材和灭火设备。</w:t>
      </w:r>
    </w:p>
    <w:p w14:paraId="2CA850AF" w14:textId="77777777" w:rsidR="007300CF" w:rsidRDefault="007300CF" w:rsidP="007300CF">
      <w:pPr>
        <w:pStyle w:val="afffffffff1"/>
      </w:pPr>
      <w:r>
        <w:rPr>
          <w:rFonts w:hint="eastAsia"/>
        </w:rPr>
        <w:t>一旦发生火灾，立即启动火灾报警系统，组织工作人员疏散周边人员，确保人员安全。</w:t>
      </w:r>
    </w:p>
    <w:p w14:paraId="507FE23E" w14:textId="77777777" w:rsidR="007300CF" w:rsidRDefault="007300CF" w:rsidP="007300CF">
      <w:pPr>
        <w:pStyle w:val="afffffffff1"/>
      </w:pPr>
      <w:r>
        <w:rPr>
          <w:rFonts w:hint="eastAsia"/>
        </w:rPr>
        <w:t>利用灭火器材进行灭火操作，控制火势蔓延。</w:t>
      </w:r>
    </w:p>
    <w:p w14:paraId="614C4197" w14:textId="77777777" w:rsidR="007300CF" w:rsidRDefault="007300CF" w:rsidP="007300CF">
      <w:pPr>
        <w:pStyle w:val="afffffffff1"/>
      </w:pPr>
      <w:r>
        <w:rPr>
          <w:rFonts w:hint="eastAsia"/>
        </w:rPr>
        <w:t>对于存放遗体的区域，优先采取保护措施，如转移未受影响的遗体至安全地带。</w:t>
      </w:r>
    </w:p>
    <w:p w14:paraId="0D0DDCE7" w14:textId="4EF327D7" w:rsidR="007300CF" w:rsidRDefault="007300CF" w:rsidP="007300CF">
      <w:pPr>
        <w:pStyle w:val="afffffffff1"/>
      </w:pPr>
      <w:r>
        <w:rPr>
          <w:rFonts w:hint="eastAsia"/>
        </w:rPr>
        <w:t>在火灾扑灭后，对受损的设备和设施进行评估和修复，恢复正常的服务功能。</w:t>
      </w:r>
    </w:p>
    <w:p w14:paraId="32D01869" w14:textId="45AE8248" w:rsidR="00B22D17" w:rsidRPr="00AD2B19" w:rsidRDefault="00B22D17" w:rsidP="007300CF">
      <w:pPr>
        <w:pStyle w:val="affd"/>
        <w:spacing w:before="156" w:after="156"/>
      </w:pPr>
      <w:r w:rsidRPr="00AD2B19">
        <w:rPr>
          <w:rFonts w:hint="eastAsia"/>
        </w:rPr>
        <w:t>设备故障应急处理</w:t>
      </w:r>
    </w:p>
    <w:p w14:paraId="1DA5712E" w14:textId="492B3528" w:rsidR="00B22D17" w:rsidRPr="00AD2B19" w:rsidRDefault="00877091" w:rsidP="00877091">
      <w:pPr>
        <w:pStyle w:val="afffffffff1"/>
      </w:pPr>
      <w:r w:rsidRPr="00AD2B19">
        <w:rPr>
          <w:rFonts w:hint="eastAsia"/>
        </w:rPr>
        <w:t>建立24小时设备监控值班制度，配备专业维修人员值班，确保监控系统覆盖所有关键设备区域，值班人员需具备专业资质并定期接受培训。</w:t>
      </w:r>
    </w:p>
    <w:p w14:paraId="7AEC5A2C" w14:textId="30FED1BA" w:rsidR="00877091" w:rsidRPr="00AD2B19" w:rsidRDefault="00877091" w:rsidP="00877091">
      <w:pPr>
        <w:pStyle w:val="afffffffff1"/>
      </w:pPr>
      <w:r w:rsidRPr="00AD2B19">
        <w:rPr>
          <w:rFonts w:hint="eastAsia"/>
        </w:rPr>
        <w:t>发现故障后10分钟内上报值班领导，报告内容应包括：故障设备名称、故障现象、发生时间、可能影响范围，同步做好现场警示标识和初步防护措施。</w:t>
      </w:r>
    </w:p>
    <w:p w14:paraId="19D76F4D" w14:textId="4EB2FFD2" w:rsidR="00877091" w:rsidRPr="00AD2B19" w:rsidRDefault="00877091" w:rsidP="00877091">
      <w:pPr>
        <w:pStyle w:val="afffffffff1"/>
      </w:pPr>
      <w:r w:rsidRPr="00AD2B19">
        <w:rPr>
          <w:rFonts w:hint="eastAsia"/>
        </w:rPr>
        <w:t>应在30分钟内由技术负责人牵头完成故障等级评估，评估要素包括：修复难度、影响范围、备用设备状况、天气条件等，形成书面评估报告并报分管领导审批。</w:t>
      </w:r>
    </w:p>
    <w:p w14:paraId="44CAF453" w14:textId="03BD9E55" w:rsidR="00877091" w:rsidRPr="00AD2B19" w:rsidRDefault="00877091" w:rsidP="00877091">
      <w:pPr>
        <w:pStyle w:val="afffffffff1"/>
      </w:pPr>
      <w:r w:rsidRPr="00AD2B19">
        <w:rPr>
          <w:rFonts w:hint="eastAsia"/>
        </w:rPr>
        <w:t>一般故障应启动备用设备或进行临时修复；重大故障应立即转移遗体至备用设备或合作单位；特大故障应启动跨区域协作机制，协调周边单位支援。</w:t>
      </w:r>
    </w:p>
    <w:p w14:paraId="0E21C023" w14:textId="7824B953" w:rsidR="00877091" w:rsidRPr="00AD2B19" w:rsidRDefault="00877091" w:rsidP="00877091">
      <w:pPr>
        <w:pStyle w:val="afffffffff1"/>
      </w:pPr>
      <w:r w:rsidRPr="00AD2B19">
        <w:rPr>
          <w:rFonts w:hint="eastAsia"/>
        </w:rPr>
        <w:t>应建立设备供应商快速响应机制，与主要设备供应商签订应急维修服务协议，明确响应时限（市区2小时内到场，郊区4小时内到场），并建立备品备件储备制度。</w:t>
      </w:r>
    </w:p>
    <w:p w14:paraId="6F0FD625" w14:textId="6BDAF571" w:rsidR="00877091" w:rsidRPr="00AD2B19" w:rsidRDefault="00877091" w:rsidP="007300CF">
      <w:pPr>
        <w:pStyle w:val="affd"/>
        <w:spacing w:before="156" w:after="156"/>
      </w:pPr>
      <w:r w:rsidRPr="00AD2B19">
        <w:rPr>
          <w:rFonts w:hint="eastAsia"/>
        </w:rPr>
        <w:t>自然灾害应急处理</w:t>
      </w:r>
    </w:p>
    <w:p w14:paraId="7D0E458C" w14:textId="0FD0110A" w:rsidR="00877091" w:rsidRPr="00AD2B19" w:rsidRDefault="00877091" w:rsidP="00877091">
      <w:pPr>
        <w:pStyle w:val="afffffffff1"/>
      </w:pPr>
      <w:r w:rsidRPr="00AD2B19">
        <w:rPr>
          <w:rFonts w:hint="eastAsia"/>
        </w:rPr>
        <w:t>建立气象预警机制，提前72小时做好防范准备。</w:t>
      </w:r>
    </w:p>
    <w:p w14:paraId="278EF6C9" w14:textId="3960BA8F" w:rsidR="00877091" w:rsidRPr="00AD2B19" w:rsidRDefault="00877091" w:rsidP="00877091">
      <w:pPr>
        <w:pStyle w:val="afffffffff1"/>
      </w:pPr>
      <w:r w:rsidRPr="00AD2B19">
        <w:rPr>
          <w:rFonts w:hint="eastAsia"/>
        </w:rPr>
        <w:t>定期检查建筑结构安全，加固易损部位。</w:t>
      </w:r>
    </w:p>
    <w:p w14:paraId="329E384A" w14:textId="6A53D083" w:rsidR="00877091" w:rsidRPr="00AD2B19" w:rsidRDefault="00877091" w:rsidP="00877091">
      <w:pPr>
        <w:pStyle w:val="afffffffff1"/>
      </w:pPr>
      <w:r w:rsidRPr="00AD2B19">
        <w:rPr>
          <w:rFonts w:hint="eastAsia"/>
        </w:rPr>
        <w:t>储备应急物资：沙袋、发电机、应急照明等。</w:t>
      </w:r>
    </w:p>
    <w:p w14:paraId="5F797D24" w14:textId="422211D1" w:rsidR="00877091" w:rsidRPr="00AD2B19" w:rsidRDefault="00877091" w:rsidP="00877091">
      <w:pPr>
        <w:pStyle w:val="afffffffff1"/>
      </w:pPr>
      <w:r w:rsidRPr="00AD2B19">
        <w:rPr>
          <w:rFonts w:hint="eastAsia"/>
        </w:rPr>
        <w:t>制定遗体转移路线和临时存放方案。</w:t>
      </w:r>
    </w:p>
    <w:p w14:paraId="03CD511C" w14:textId="0C0C79EC" w:rsidR="00877091" w:rsidRPr="00AD2B19" w:rsidRDefault="00877091" w:rsidP="007300CF">
      <w:pPr>
        <w:pStyle w:val="affd"/>
        <w:spacing w:before="156" w:after="156"/>
      </w:pPr>
      <w:r w:rsidRPr="00AD2B19">
        <w:rPr>
          <w:rFonts w:hint="eastAsia"/>
        </w:rPr>
        <w:t>群体性事件应急处理</w:t>
      </w:r>
    </w:p>
    <w:p w14:paraId="3D8651CF" w14:textId="6DC30CAC" w:rsidR="00877091" w:rsidRDefault="00877091" w:rsidP="00877091">
      <w:pPr>
        <w:pStyle w:val="afffffffff1"/>
      </w:pPr>
      <w:r>
        <w:rPr>
          <w:rFonts w:hint="eastAsia"/>
        </w:rPr>
        <w:t>发生群体性事件时，安保人员应在5分钟内到达现场，迅速划定警戒区域，隔离冲突双方；对过激行为及时制止，保护现场设施及人员安全，疏散无关群众。</w:t>
      </w:r>
    </w:p>
    <w:p w14:paraId="22DA3670" w14:textId="3053A40C" w:rsidR="00877091" w:rsidRDefault="00877091" w:rsidP="00877091">
      <w:pPr>
        <w:pStyle w:val="afffffffff1"/>
      </w:pPr>
      <w:r>
        <w:rPr>
          <w:rFonts w:hint="eastAsia"/>
        </w:rPr>
        <w:t>值班负责人应在10分钟内将事件基本情况（包括时间、地点、人数、诉求等）电话上报民政主管部门，30分钟内提交书面初步报告；重大事件（如涉及50人以上聚集或暴力行为）应同步通报属地公安机关及应急管理部门。</w:t>
      </w:r>
    </w:p>
    <w:p w14:paraId="6245ECB2" w14:textId="025401DD" w:rsidR="00877091" w:rsidRDefault="00877091" w:rsidP="00877091">
      <w:pPr>
        <w:pStyle w:val="afffffffff1"/>
      </w:pPr>
      <w:r w:rsidRPr="00877091">
        <w:rPr>
          <w:rFonts w:hint="eastAsia"/>
        </w:rPr>
        <w:t>由馆领导牵头成立专项调解小组，安排具备信访接待经验的工作人员对接群众代表</w:t>
      </w:r>
      <w:r>
        <w:rPr>
          <w:rFonts w:hint="eastAsia"/>
        </w:rPr>
        <w:t>。</w:t>
      </w:r>
    </w:p>
    <w:p w14:paraId="2E5D9947" w14:textId="47126BD1" w:rsidR="00877091" w:rsidRDefault="00877091" w:rsidP="00877091">
      <w:pPr>
        <w:pStyle w:val="afffffffff1"/>
      </w:pPr>
      <w:r>
        <w:rPr>
          <w:rFonts w:hint="eastAsia"/>
        </w:rPr>
        <w:t>对合理诉求限期落实整改，并通过书面形式反馈处理结果；对不符合规定的诉求做好政策解释，提供法律救济途径指引；对受损设施及时修复，对受影响的其他丧属给予必要补偿或道歉。</w:t>
      </w:r>
    </w:p>
    <w:p w14:paraId="27BE46EA" w14:textId="68867EFD" w:rsidR="00AD2B19" w:rsidRDefault="00AD2B19" w:rsidP="00AD2B19">
      <w:pPr>
        <w:pStyle w:val="affd"/>
        <w:spacing w:before="156" w:after="156"/>
      </w:pPr>
      <w:r>
        <w:rPr>
          <w:rFonts w:hint="eastAsia"/>
        </w:rPr>
        <w:t>重大自然灾害</w:t>
      </w:r>
      <w:r w:rsidR="0005373D">
        <w:rPr>
          <w:rFonts w:hint="eastAsia"/>
        </w:rPr>
        <w:t>与事故中遗体处理</w:t>
      </w:r>
    </w:p>
    <w:p w14:paraId="17C198AE" w14:textId="67F7BBBF" w:rsidR="0005373D" w:rsidRDefault="00697A0D" w:rsidP="0005373D">
      <w:pPr>
        <w:pStyle w:val="affffb"/>
        <w:ind w:firstLine="420"/>
      </w:pPr>
      <w:r>
        <w:rPr>
          <w:rFonts w:hint="eastAsia"/>
        </w:rPr>
        <w:t>按《</w:t>
      </w:r>
      <w:r w:rsidRPr="00697A0D">
        <w:t>GB/T 44667-2024</w:t>
      </w:r>
      <w:r>
        <w:rPr>
          <w:rFonts w:hint="eastAsia"/>
        </w:rPr>
        <w:t xml:space="preserve"> </w:t>
      </w:r>
      <w:r w:rsidRPr="00697A0D">
        <w:rPr>
          <w:rFonts w:hint="eastAsia"/>
        </w:rPr>
        <w:t>重大自然灾害与事故中遗体处理</w:t>
      </w:r>
      <w:r>
        <w:rPr>
          <w:rFonts w:hint="eastAsia"/>
        </w:rPr>
        <w:t>》规定执行。</w:t>
      </w:r>
    </w:p>
    <w:p w14:paraId="724BFE0C" w14:textId="06EF4A54" w:rsidR="00BD704B" w:rsidRPr="00C201D4" w:rsidRDefault="00BD704B" w:rsidP="00BD704B">
      <w:pPr>
        <w:pStyle w:val="affd"/>
        <w:spacing w:before="156" w:after="156"/>
      </w:pPr>
      <w:r w:rsidRPr="00C201D4">
        <w:rPr>
          <w:rFonts w:hint="eastAsia"/>
        </w:rPr>
        <w:t>舆情事件处理</w:t>
      </w:r>
    </w:p>
    <w:p w14:paraId="748FE443" w14:textId="5D183E65" w:rsidR="00BD704B" w:rsidRDefault="00BD704B" w:rsidP="00BD704B">
      <w:pPr>
        <w:pStyle w:val="afffffffff1"/>
      </w:pPr>
      <w:r>
        <w:rPr>
          <w:rFonts w:hint="eastAsia"/>
        </w:rPr>
        <w:t xml:space="preserve"> 宜配备专职舆情监测员，实行7×24小时全网监测，重点关注群众投诉、媒体报道、网络论坛等舆情高发渠道。</w:t>
      </w:r>
    </w:p>
    <w:p w14:paraId="43D4DAD2" w14:textId="66C0D0CF" w:rsidR="00BD704B" w:rsidRDefault="00BD704B" w:rsidP="00BD704B">
      <w:pPr>
        <w:pStyle w:val="afffffffff1"/>
      </w:pPr>
      <w:r>
        <w:rPr>
          <w:rFonts w:hint="eastAsia"/>
        </w:rPr>
        <w:t>发生舆情事件后，应组建由业务主管、法律顾问、宣传人员组成的调查组，通过调取监控录像、查阅工作记录、约谈相关人员等方式查清事实，形成书面调查报告，附相关证据材料。</w:t>
      </w:r>
    </w:p>
    <w:p w14:paraId="6494EC15" w14:textId="75D64824" w:rsidR="00BD704B" w:rsidRPr="00BD704B" w:rsidRDefault="00BD704B" w:rsidP="00BD704B">
      <w:pPr>
        <w:pStyle w:val="afffffffff1"/>
      </w:pPr>
      <w:r>
        <w:rPr>
          <w:rFonts w:hint="eastAsia"/>
        </w:rPr>
        <w:lastRenderedPageBreak/>
        <w:t>应指定唯一发言人（如馆长/公关负责人）进行舆情回应，回应要求如下：</w:t>
      </w:r>
    </w:p>
    <w:p w14:paraId="514A813C" w14:textId="5E600FC1" w:rsidR="00BD704B" w:rsidRDefault="00BD704B" w:rsidP="00BD704B">
      <w:pPr>
        <w:pStyle w:val="af2"/>
      </w:pPr>
      <w:r>
        <w:rPr>
          <w:rFonts w:hint="eastAsia"/>
        </w:rPr>
        <w:t>首轮回应：</w:t>
      </w:r>
      <w:r>
        <w:t>24</w:t>
      </w:r>
      <w:r>
        <w:rPr>
          <w:rFonts w:hint="eastAsia"/>
        </w:rPr>
        <w:t>小时内公布已确认事实（如时间、地点、事件类型）；</w:t>
      </w:r>
    </w:p>
    <w:p w14:paraId="286F8CDB" w14:textId="4A337D2A" w:rsidR="00BD704B" w:rsidRDefault="00BD704B" w:rsidP="00BD704B">
      <w:pPr>
        <w:pStyle w:val="af2"/>
      </w:pPr>
      <w:r>
        <w:rPr>
          <w:rFonts w:hint="eastAsia"/>
        </w:rPr>
        <w:t>次轮通报：</w:t>
      </w:r>
      <w:r>
        <w:t>48</w:t>
      </w:r>
      <w:r>
        <w:rPr>
          <w:rFonts w:hint="eastAsia"/>
        </w:rPr>
        <w:t>小时内说明调查进展及整改措施。</w:t>
      </w:r>
    </w:p>
    <w:p w14:paraId="6EF8F3D0" w14:textId="4677C224" w:rsidR="00BD704B" w:rsidRPr="00BD704B" w:rsidRDefault="00870686" w:rsidP="00870686">
      <w:pPr>
        <w:pStyle w:val="afffffffff1"/>
      </w:pPr>
      <w:r>
        <w:rPr>
          <w:rFonts w:hint="eastAsia"/>
        </w:rPr>
        <w:t>舆情事件处理结束后应</w:t>
      </w:r>
      <w:r w:rsidR="00BD704B">
        <w:rPr>
          <w:rFonts w:hint="eastAsia"/>
        </w:rPr>
        <w:t>公开责任人处理结果</w:t>
      </w:r>
      <w:r>
        <w:rPr>
          <w:rFonts w:hint="eastAsia"/>
        </w:rPr>
        <w:t>，</w:t>
      </w:r>
      <w:r w:rsidR="00BD704B">
        <w:rPr>
          <w:rFonts w:hint="eastAsia"/>
        </w:rPr>
        <w:t>后续每月发布整改进展，直至事件平息。</w:t>
      </w:r>
    </w:p>
    <w:p w14:paraId="51408117" w14:textId="0AF7E4A1" w:rsidR="000575B7" w:rsidRDefault="000575B7" w:rsidP="002853D6">
      <w:pPr>
        <w:pStyle w:val="affc"/>
        <w:spacing w:before="312" w:after="312"/>
      </w:pPr>
      <w:bookmarkStart w:id="196" w:name="_Toc195479210"/>
      <w:bookmarkStart w:id="197" w:name="_Toc195882058"/>
      <w:bookmarkStart w:id="198" w:name="_Toc195883391"/>
      <w:bookmarkStart w:id="199" w:name="_Toc195901323"/>
      <w:bookmarkStart w:id="200" w:name="_Toc196691495"/>
      <w:bookmarkStart w:id="201" w:name="_Toc196761480"/>
      <w:bookmarkStart w:id="202" w:name="_Toc196921693"/>
      <w:bookmarkStart w:id="203" w:name="_Toc199350253"/>
      <w:bookmarkStart w:id="204" w:name="_Toc199350729"/>
      <w:bookmarkStart w:id="205" w:name="_Toc199351746"/>
      <w:bookmarkStart w:id="206" w:name="_Toc199427898"/>
      <w:bookmarkStart w:id="207" w:name="_Toc201823837"/>
      <w:r>
        <w:rPr>
          <w:rFonts w:hint="eastAsia"/>
        </w:rPr>
        <w:t>档案管理</w:t>
      </w:r>
      <w:bookmarkEnd w:id="196"/>
      <w:bookmarkEnd w:id="197"/>
      <w:bookmarkEnd w:id="198"/>
      <w:bookmarkEnd w:id="199"/>
      <w:bookmarkEnd w:id="200"/>
      <w:bookmarkEnd w:id="201"/>
      <w:bookmarkEnd w:id="202"/>
      <w:bookmarkEnd w:id="203"/>
      <w:bookmarkEnd w:id="204"/>
      <w:bookmarkEnd w:id="205"/>
      <w:bookmarkEnd w:id="206"/>
      <w:bookmarkEnd w:id="207"/>
    </w:p>
    <w:p w14:paraId="7AB939F8" w14:textId="0DCADF2F" w:rsidR="00117729" w:rsidRDefault="00117729" w:rsidP="00802128">
      <w:pPr>
        <w:pStyle w:val="affffffffe"/>
      </w:pPr>
      <w:r>
        <w:rPr>
          <w:rFonts w:hint="eastAsia"/>
        </w:rPr>
        <w:t>应建立遗体管理各环节业务档案，业务档案管理应符合</w:t>
      </w:r>
      <w:r w:rsidR="00802128">
        <w:rPr>
          <w:rFonts w:hint="eastAsia"/>
        </w:rPr>
        <w:t>《MZ/T 145</w:t>
      </w:r>
      <w:r w:rsidR="00802128" w:rsidRPr="00802128">
        <w:rPr>
          <w:rFonts w:hint="eastAsia"/>
        </w:rPr>
        <w:t>殡葬服务机构业务档案管理规范</w:t>
      </w:r>
      <w:r w:rsidR="00802128">
        <w:rPr>
          <w:rFonts w:hint="eastAsia"/>
        </w:rPr>
        <w:t>》</w:t>
      </w:r>
      <w:r>
        <w:rPr>
          <w:rFonts w:hint="eastAsia"/>
        </w:rPr>
        <w:t>的相关要求。</w:t>
      </w:r>
    </w:p>
    <w:p w14:paraId="2EF1DFF9" w14:textId="34A9F904" w:rsidR="00117729" w:rsidRDefault="00117729" w:rsidP="00802128">
      <w:pPr>
        <w:pStyle w:val="affffffffe"/>
      </w:pPr>
      <w:r>
        <w:rPr>
          <w:rFonts w:hint="eastAsia"/>
        </w:rPr>
        <w:t>归档的文字材料应齐全规整、图文清晰、归档及时。</w:t>
      </w:r>
    </w:p>
    <w:p w14:paraId="309D2D5B" w14:textId="77777777" w:rsidR="00117729" w:rsidRDefault="00117729" w:rsidP="00802128">
      <w:pPr>
        <w:pStyle w:val="affffffffe"/>
      </w:pPr>
      <w:r>
        <w:rPr>
          <w:rFonts w:hint="eastAsia"/>
        </w:rPr>
        <w:t>有条件的殡仪馆宜建立数字化档案信息管理，做到全过程信息记录，资料完成。</w:t>
      </w:r>
    </w:p>
    <w:p w14:paraId="4913BEE9" w14:textId="493F59EA" w:rsidR="00924F2C" w:rsidRPr="00924F2C" w:rsidRDefault="00117729" w:rsidP="00802128">
      <w:pPr>
        <w:pStyle w:val="affffffffe"/>
      </w:pPr>
      <w:r w:rsidRPr="00117729">
        <w:rPr>
          <w:rFonts w:hint="eastAsia"/>
        </w:rPr>
        <w:t>应按照相关要求，明确遗体保存档案的保管期限，并进行安全保管。</w:t>
      </w:r>
    </w:p>
    <w:p w14:paraId="1CD9259B" w14:textId="57EB4CB4" w:rsidR="00110148" w:rsidRDefault="00110148" w:rsidP="00110148">
      <w:pPr>
        <w:pStyle w:val="affc"/>
        <w:spacing w:before="312" w:after="312"/>
      </w:pPr>
      <w:bookmarkStart w:id="208" w:name="_Toc195052759"/>
      <w:bookmarkStart w:id="209" w:name="_Toc195479211"/>
      <w:bookmarkStart w:id="210" w:name="_Toc195882059"/>
      <w:bookmarkStart w:id="211" w:name="_Toc195883392"/>
      <w:bookmarkStart w:id="212" w:name="_Toc195901324"/>
      <w:bookmarkStart w:id="213" w:name="_Toc196691496"/>
      <w:bookmarkStart w:id="214" w:name="_Toc196761481"/>
      <w:bookmarkStart w:id="215" w:name="_Toc196921694"/>
      <w:bookmarkStart w:id="216" w:name="_Toc199350254"/>
      <w:bookmarkStart w:id="217" w:name="_Toc199350730"/>
      <w:bookmarkStart w:id="218" w:name="_Toc199351747"/>
      <w:bookmarkStart w:id="219" w:name="_Toc199427899"/>
      <w:bookmarkStart w:id="220" w:name="_Toc201823838"/>
      <w:r>
        <w:rPr>
          <w:rFonts w:hint="eastAsia"/>
        </w:rPr>
        <w:t>评价与改进</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1764139" w14:textId="7A11FDCA" w:rsidR="001D2E8C" w:rsidRDefault="001D2E8C" w:rsidP="001D2E8C">
      <w:pPr>
        <w:pStyle w:val="affd"/>
        <w:spacing w:before="156" w:after="156"/>
      </w:pPr>
      <w:r>
        <w:rPr>
          <w:rFonts w:hint="eastAsia"/>
        </w:rPr>
        <w:t>服务评价</w:t>
      </w:r>
    </w:p>
    <w:p w14:paraId="3F5083A8" w14:textId="7F61A4BD" w:rsidR="001D2E8C" w:rsidRDefault="001D2E8C" w:rsidP="00802128">
      <w:pPr>
        <w:pStyle w:val="afffffffff1"/>
      </w:pPr>
      <w:r>
        <w:rPr>
          <w:rFonts w:hint="eastAsia"/>
        </w:rPr>
        <w:t>应建立服务质量评价体系，定期评估遗体管理服务质量和水平。</w:t>
      </w:r>
    </w:p>
    <w:p w14:paraId="0ED791E3" w14:textId="16777AD2" w:rsidR="001D2E8C" w:rsidRDefault="001D2E8C" w:rsidP="001D2E8C">
      <w:pPr>
        <w:pStyle w:val="afffffffff1"/>
      </w:pPr>
      <w:r>
        <w:rPr>
          <w:rFonts w:hint="eastAsia"/>
        </w:rPr>
        <w:t>宜建立内部评价考核机制，定期进行考核。</w:t>
      </w:r>
    </w:p>
    <w:p w14:paraId="7F045A5F" w14:textId="6C0C20F9" w:rsidR="001D2E8C" w:rsidRDefault="001D2E8C" w:rsidP="00802128">
      <w:pPr>
        <w:pStyle w:val="afffffffff1"/>
      </w:pPr>
      <w:r>
        <w:rPr>
          <w:rFonts w:hint="eastAsia"/>
        </w:rPr>
        <w:t>宜主要通</w:t>
      </w:r>
      <w:r w:rsidRPr="00697A0D">
        <w:rPr>
          <w:rFonts w:hint="eastAsia"/>
        </w:rPr>
        <w:t>过现场问询</w:t>
      </w:r>
      <w:r w:rsidR="00225843" w:rsidRPr="00697A0D">
        <w:rPr>
          <w:rFonts w:hint="eastAsia"/>
        </w:rPr>
        <w:t>、微信公众号、随机回访等方式</w:t>
      </w:r>
      <w:r w:rsidRPr="00697A0D">
        <w:rPr>
          <w:rFonts w:hint="eastAsia"/>
        </w:rPr>
        <w:t>进行满意度调</w:t>
      </w:r>
      <w:r>
        <w:rPr>
          <w:rFonts w:hint="eastAsia"/>
        </w:rPr>
        <w:t>查，了解</w:t>
      </w:r>
      <w:r w:rsidR="00225843">
        <w:rPr>
          <w:rFonts w:hint="eastAsia"/>
        </w:rPr>
        <w:t>丧事承办人</w:t>
      </w:r>
      <w:r>
        <w:rPr>
          <w:rFonts w:hint="eastAsia"/>
        </w:rPr>
        <w:t>对遗体管理服务的评价和建议。调查内容应根据</w:t>
      </w:r>
      <w:r w:rsidR="00802128">
        <w:rPr>
          <w:rFonts w:hint="eastAsia"/>
        </w:rPr>
        <w:t>《MZ/T 048殡葬服务满意度评价》</w:t>
      </w:r>
      <w:r>
        <w:rPr>
          <w:rFonts w:hint="eastAsia"/>
        </w:rPr>
        <w:t>中评价指标的要求进行设置。</w:t>
      </w:r>
    </w:p>
    <w:p w14:paraId="650BF575" w14:textId="4088ED26" w:rsidR="001D2E8C" w:rsidRDefault="001D2E8C" w:rsidP="001D2E8C">
      <w:pPr>
        <w:pStyle w:val="afffffffff1"/>
      </w:pPr>
      <w:r>
        <w:rPr>
          <w:rFonts w:hint="eastAsia"/>
        </w:rPr>
        <w:t>应建立投诉机制，设立并公开投诉电话、意见箱，设置专人受理投诉,进行调查、处置和反馈。</w:t>
      </w:r>
    </w:p>
    <w:p w14:paraId="16D46897" w14:textId="0FF01C0A" w:rsidR="001D2E8C" w:rsidRDefault="001D2E8C" w:rsidP="001D2E8C">
      <w:pPr>
        <w:pStyle w:val="affd"/>
        <w:spacing w:before="156" w:after="156"/>
      </w:pPr>
      <w:r>
        <w:rPr>
          <w:rFonts w:hint="eastAsia"/>
        </w:rPr>
        <w:t>服务改进</w:t>
      </w:r>
    </w:p>
    <w:p w14:paraId="6DBD2F96" w14:textId="3871CBB0" w:rsidR="001D2E8C" w:rsidRDefault="001D2E8C" w:rsidP="001D2E8C">
      <w:pPr>
        <w:pStyle w:val="afffffffff1"/>
      </w:pPr>
      <w:r>
        <w:rPr>
          <w:rFonts w:hint="eastAsia"/>
        </w:rPr>
        <w:t>应根据评价结果制定改进计划，提出改进措施，采取纠正措施，在规定的时限内完成整改，跟踪验证整改效果。</w:t>
      </w:r>
    </w:p>
    <w:p w14:paraId="0DD77951" w14:textId="5FDE140B" w:rsidR="001D2E8C" w:rsidRDefault="001D2E8C" w:rsidP="001D2E8C">
      <w:pPr>
        <w:pStyle w:val="afffffffff1"/>
      </w:pPr>
      <w:r>
        <w:rPr>
          <w:rFonts w:hint="eastAsia"/>
        </w:rPr>
        <w:t>建立健全反馈机制，鼓励客户积极提出意见和建议。对于反馈的问题，应及时响应和处理，并反馈处理结果。</w:t>
      </w:r>
    </w:p>
    <w:p w14:paraId="3DF90D10" w14:textId="1CB79F25" w:rsidR="000575B7" w:rsidRDefault="001D2E8C" w:rsidP="001D2E8C">
      <w:pPr>
        <w:pStyle w:val="afffffffff1"/>
      </w:pPr>
      <w:r>
        <w:rPr>
          <w:rFonts w:hint="eastAsia"/>
        </w:rPr>
        <w:t>应完整记录整改过程，保留持续改进过程，归档整改资料。</w:t>
      </w:r>
    </w:p>
    <w:p w14:paraId="01975303" w14:textId="77777777" w:rsidR="00B471FB" w:rsidRDefault="00B471FB" w:rsidP="007F536E">
      <w:pPr>
        <w:pStyle w:val="affffb"/>
        <w:widowControl w:val="0"/>
        <w:ind w:firstLineChars="0" w:firstLine="0"/>
        <w:sectPr w:rsidR="00B471FB" w:rsidSect="00C50702">
          <w:pgSz w:w="11906" w:h="16838" w:code="9"/>
          <w:pgMar w:top="567" w:right="1134" w:bottom="1134" w:left="1134" w:header="1418" w:footer="1134" w:gutter="284"/>
          <w:pgNumType w:start="1"/>
          <w:cols w:space="425"/>
          <w:formProt w:val="0"/>
          <w:docGrid w:type="lines" w:linePitch="312"/>
        </w:sectPr>
      </w:pPr>
    </w:p>
    <w:p w14:paraId="215D6D02" w14:textId="77777777" w:rsidR="00C50702" w:rsidRDefault="00C50702" w:rsidP="00B471FB">
      <w:pPr>
        <w:pStyle w:val="af8"/>
        <w:rPr>
          <w:vanish w:val="0"/>
        </w:rPr>
      </w:pPr>
      <w:bookmarkStart w:id="221" w:name="BookMark5"/>
      <w:bookmarkEnd w:id="36"/>
    </w:p>
    <w:p w14:paraId="21242692" w14:textId="77777777" w:rsidR="00B471FB" w:rsidRDefault="00B471FB" w:rsidP="00B471FB">
      <w:pPr>
        <w:pStyle w:val="afe"/>
        <w:rPr>
          <w:vanish w:val="0"/>
        </w:rPr>
      </w:pPr>
    </w:p>
    <w:p w14:paraId="167AA443" w14:textId="2A3B35FE" w:rsidR="00B471FB" w:rsidRDefault="00B471FB" w:rsidP="00B471FB">
      <w:pPr>
        <w:pStyle w:val="aff3"/>
        <w:spacing w:before="78" w:after="156"/>
        <w:rPr>
          <w:rFonts w:hint="eastAsia"/>
        </w:rPr>
      </w:pPr>
      <w:r>
        <w:br/>
      </w:r>
      <w:bookmarkStart w:id="222" w:name="_Toc201823839"/>
      <w:r>
        <w:rPr>
          <w:rFonts w:hint="eastAsia"/>
        </w:rPr>
        <w:t>（资料性）</w:t>
      </w:r>
      <w:r>
        <w:br/>
      </w:r>
      <w:r>
        <w:rPr>
          <w:rFonts w:hint="eastAsia"/>
        </w:rPr>
        <w:t>遗体接运冷藏协议书</w:t>
      </w:r>
      <w:bookmarkEnd w:id="222"/>
    </w:p>
    <w:p w14:paraId="7378E51F" w14:textId="77777777" w:rsidR="00B471FB" w:rsidRDefault="00B471FB" w:rsidP="00B471FB">
      <w:pPr>
        <w:pStyle w:val="affffb"/>
        <w:ind w:firstLine="420"/>
      </w:pPr>
    </w:p>
    <w:p w14:paraId="356764F9" w14:textId="77777777" w:rsidR="00B471FB" w:rsidRDefault="00B471FB" w:rsidP="00B471FB">
      <w:pPr>
        <w:pStyle w:val="affffb"/>
        <w:ind w:firstLine="420"/>
      </w:pPr>
      <w:r>
        <w:rPr>
          <w:rFonts w:hint="eastAsia"/>
        </w:rPr>
        <w:t>甲方:</w:t>
      </w:r>
    </w:p>
    <w:p w14:paraId="59E059C3" w14:textId="77777777" w:rsidR="00B471FB" w:rsidRDefault="00B471FB" w:rsidP="00B471FB">
      <w:pPr>
        <w:pStyle w:val="affffb"/>
        <w:ind w:firstLine="420"/>
      </w:pPr>
    </w:p>
    <w:p w14:paraId="5D38CC08" w14:textId="77777777" w:rsidR="00B471FB" w:rsidRDefault="00B471FB" w:rsidP="00B471FB">
      <w:pPr>
        <w:pStyle w:val="affffb"/>
        <w:ind w:firstLine="420"/>
      </w:pPr>
      <w:r>
        <w:rPr>
          <w:rFonts w:hint="eastAsia"/>
        </w:rPr>
        <w:t>乙方:</w:t>
      </w:r>
    </w:p>
    <w:p w14:paraId="2A9D8D12" w14:textId="77777777" w:rsidR="00B471FB" w:rsidRDefault="00B471FB" w:rsidP="00B471FB">
      <w:pPr>
        <w:pStyle w:val="affffb"/>
        <w:ind w:firstLine="420"/>
      </w:pPr>
    </w:p>
    <w:p w14:paraId="0E4831B9" w14:textId="75892D58" w:rsidR="00B471FB" w:rsidRDefault="00B471FB" w:rsidP="00B471FB">
      <w:pPr>
        <w:pStyle w:val="affffb"/>
        <w:ind w:firstLine="420"/>
      </w:pPr>
      <w:r>
        <w:rPr>
          <w:rFonts w:hint="eastAsia"/>
        </w:rPr>
        <w:t>为加强殡葬管理，推进殡葬改革，满足殡葬服务需求，确保遗体交接、冷藏的有序进行，明确遗体交接双方的权利和义务，经甲乙双方友好协商，签订以下协议:</w:t>
      </w:r>
    </w:p>
    <w:p w14:paraId="07962D85" w14:textId="672D24E2" w:rsidR="00B471FB" w:rsidRDefault="00B471FB" w:rsidP="00B471FB">
      <w:pPr>
        <w:pStyle w:val="affffb"/>
        <w:ind w:firstLine="420"/>
        <w:rPr>
          <w:rFonts w:hint="eastAsia"/>
        </w:rPr>
      </w:pPr>
      <w:bookmarkStart w:id="223" w:name="_Hlk201823320"/>
      <w:r w:rsidRPr="00B471FB">
        <w:rPr>
          <w:rFonts w:hint="eastAsia"/>
        </w:rPr>
        <w:t>1、</w:t>
      </w:r>
      <w:r>
        <w:rPr>
          <w:rFonts w:hint="eastAsia"/>
          <w:u w:val="single"/>
        </w:rPr>
        <w:t xml:space="preserve">    </w:t>
      </w:r>
      <w:bookmarkEnd w:id="223"/>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日时分，在</w:t>
      </w:r>
      <w:r>
        <w:rPr>
          <w:rFonts w:hint="eastAsia"/>
          <w:u w:val="single"/>
        </w:rPr>
        <w:t xml:space="preserve">    </w:t>
      </w:r>
      <w:r>
        <w:rPr>
          <w:rFonts w:hint="eastAsia"/>
        </w:rPr>
        <w:t>区(县)</w:t>
      </w:r>
      <w:bookmarkStart w:id="224" w:name="_Hlk201823360"/>
      <w:r>
        <w:rPr>
          <w:rFonts w:hint="eastAsia"/>
          <w:u w:val="single"/>
        </w:rPr>
        <w:t xml:space="preserve">    </w:t>
      </w:r>
      <w:bookmarkEnd w:id="224"/>
      <w:r>
        <w:rPr>
          <w:rFonts w:hint="eastAsia"/>
        </w:rPr>
        <w:t>街道(乡镇)</w:t>
      </w:r>
      <w:r>
        <w:rPr>
          <w:rFonts w:hint="eastAsia"/>
          <w:u w:val="single"/>
        </w:rPr>
        <w:t xml:space="preserve">    </w:t>
      </w:r>
      <w:r>
        <w:rPr>
          <w:rFonts w:hint="eastAsia"/>
        </w:rPr>
        <w:t>社区(村)，甲方将逝者</w:t>
      </w:r>
      <w:r>
        <w:rPr>
          <w:rFonts w:hint="eastAsia"/>
          <w:u w:val="single"/>
        </w:rPr>
        <w:t xml:space="preserve">    </w:t>
      </w:r>
      <w:r>
        <w:rPr>
          <w:rFonts w:hint="eastAsia"/>
        </w:rPr>
        <w:t>的遗体交给乙方，由乙方将逝者遗体运回</w:t>
      </w:r>
      <w:r>
        <w:rPr>
          <w:rFonts w:hint="eastAsia"/>
          <w:u w:val="single"/>
        </w:rPr>
        <w:t xml:space="preserve">  </w:t>
      </w:r>
      <w:r>
        <w:rPr>
          <w:rFonts w:hint="eastAsia"/>
          <w:u w:val="single"/>
        </w:rPr>
        <w:t xml:space="preserve">     </w:t>
      </w:r>
      <w:r>
        <w:rPr>
          <w:rFonts w:hint="eastAsia"/>
          <w:u w:val="single"/>
        </w:rPr>
        <w:t xml:space="preserve">  </w:t>
      </w:r>
      <w:r>
        <w:rPr>
          <w:rFonts w:hint="eastAsia"/>
        </w:rPr>
        <w:t>保存。逝者姓名</w:t>
      </w:r>
      <w:r>
        <w:rPr>
          <w:rFonts w:hint="eastAsia"/>
          <w:u w:val="single"/>
        </w:rPr>
        <w:t xml:space="preserve">    </w:t>
      </w:r>
      <w:r>
        <w:rPr>
          <w:rFonts w:hint="eastAsia"/>
          <w:u w:val="single"/>
        </w:rPr>
        <w:t xml:space="preserve">  </w:t>
      </w:r>
      <w:r>
        <w:rPr>
          <w:rFonts w:hint="eastAsia"/>
        </w:rPr>
        <w:t>、逝者性别</w:t>
      </w:r>
      <w:r>
        <w:rPr>
          <w:rFonts w:hint="eastAsia"/>
          <w:u w:val="single"/>
        </w:rPr>
        <w:t xml:space="preserve">    </w:t>
      </w:r>
      <w:r>
        <w:rPr>
          <w:rFonts w:hint="eastAsia"/>
        </w:rPr>
        <w:t>、遗体编号</w:t>
      </w:r>
      <w:r>
        <w:rPr>
          <w:rFonts w:hint="eastAsia"/>
          <w:u w:val="single"/>
        </w:rPr>
        <w:t xml:space="preserve">    </w:t>
      </w:r>
      <w:r>
        <w:rPr>
          <w:rFonts w:hint="eastAsia"/>
        </w:rPr>
        <w:t>、身份证号码</w:t>
      </w:r>
      <w:r>
        <w:rPr>
          <w:rFonts w:hint="eastAsia"/>
          <w:u w:val="single"/>
        </w:rPr>
        <w:t xml:space="preserve">    </w:t>
      </w:r>
      <w:r>
        <w:rPr>
          <w:rFonts w:hint="eastAsia"/>
          <w:u w:val="single"/>
        </w:rPr>
        <w:t xml:space="preserve">                          </w:t>
      </w:r>
      <w:r>
        <w:rPr>
          <w:rFonts w:hint="eastAsia"/>
        </w:rPr>
        <w:t>、遗体状况为</w:t>
      </w:r>
      <w:r>
        <w:rPr>
          <w:rFonts w:hint="eastAsia"/>
          <w:u w:val="single"/>
        </w:rPr>
        <w:t xml:space="preserve">    </w:t>
      </w:r>
      <w:r>
        <w:rPr>
          <w:rFonts w:hint="eastAsia"/>
          <w:u w:val="single"/>
        </w:rPr>
        <w:t xml:space="preserve">    </w:t>
      </w:r>
      <w:r>
        <w:rPr>
          <w:rFonts w:hint="eastAsia"/>
        </w:rPr>
        <w:t>(正常、非正常、腐化)。</w:t>
      </w:r>
    </w:p>
    <w:p w14:paraId="275D0EBA" w14:textId="0BA53498" w:rsidR="00B471FB" w:rsidRPr="00B471FB" w:rsidRDefault="00B471FB" w:rsidP="00B471FB">
      <w:pPr>
        <w:pStyle w:val="affffb"/>
        <w:ind w:firstLine="420"/>
        <w:rPr>
          <w:rFonts w:hint="eastAsia"/>
          <w:color w:val="EE0000"/>
        </w:rPr>
      </w:pPr>
      <w:r w:rsidRPr="00B471FB">
        <w:rPr>
          <w:rFonts w:hint="eastAsia"/>
          <w:color w:val="EE0000"/>
        </w:rPr>
        <w:t>2、遗体保存期限，根据《长沙市殡葬管理条例》第二十四条之规定</w:t>
      </w:r>
      <w:r w:rsidRPr="00B471FB">
        <w:rPr>
          <w:rFonts w:hint="eastAsia"/>
          <w:color w:val="EE0000"/>
        </w:rPr>
        <w:t>：</w:t>
      </w:r>
      <w:r w:rsidRPr="00B471FB">
        <w:rPr>
          <w:rFonts w:hint="eastAsia"/>
          <w:color w:val="EE0000"/>
        </w:rPr>
        <w:t>逝者的遗体，除公安等司法机关或者医疗卫生机构检验、鉴定需要外，应当自运至殡仪馆后七日内火化，如甲方因特殊原因需要延期保存遗体，应在保存期内到乙方办理遗体续存手续，延期所产生的费用由要求延期者承担。(冷藏保存遗体的费用为正常遗体8元/小时、非正常遗体10元/小时、腐化遗体20元/小时)。超过协议约定保存期限的遗体，乙方按照《长沙市殡葬管理条例》第二十四条、二十五条之规定对逝者遗体进行火化处理，骨灰保留不超过二年，超过二年仍无人认领的，乙方按照生态安葬方式安葬。由此造成的一切法律责任由甲方承担，乙方不承担任何法律责任。</w:t>
      </w:r>
    </w:p>
    <w:p w14:paraId="380AAD05" w14:textId="77777777" w:rsidR="00B471FB" w:rsidRDefault="00B471FB" w:rsidP="00B471FB">
      <w:pPr>
        <w:pStyle w:val="affffb"/>
        <w:ind w:firstLine="420"/>
        <w:rPr>
          <w:rFonts w:hint="eastAsia"/>
        </w:rPr>
      </w:pPr>
      <w:r>
        <w:rPr>
          <w:rFonts w:hint="eastAsia"/>
        </w:rPr>
        <w:t>3、遗体在乙方冷藏保存期间，由于遗体死亡原因导致的遗体浮肿、变色等情况，乙方不负任何责任。</w:t>
      </w:r>
    </w:p>
    <w:p w14:paraId="0C9C5C2E" w14:textId="77777777" w:rsidR="00B471FB" w:rsidRDefault="00B471FB" w:rsidP="00B471FB">
      <w:pPr>
        <w:pStyle w:val="affffb"/>
        <w:ind w:firstLine="420"/>
        <w:rPr>
          <w:rFonts w:hint="eastAsia"/>
        </w:rPr>
      </w:pPr>
      <w:r>
        <w:rPr>
          <w:rFonts w:hint="eastAsia"/>
        </w:rPr>
        <w:t>4、甲方委托乙方接运、冷藏的遗体若生前患有甲类传染病、乙类炭疽病或其他烈性传染病的，甲方必须告知乙方，按照国家有关部门规定应当立即火化。因甲方未告知而造成损害后果的，由甲方承担法律责任。</w:t>
      </w:r>
    </w:p>
    <w:p w14:paraId="65890F80" w14:textId="77777777" w:rsidR="00B471FB" w:rsidRDefault="00B471FB" w:rsidP="00B471FB">
      <w:pPr>
        <w:pStyle w:val="affffb"/>
        <w:ind w:firstLine="420"/>
        <w:rPr>
          <w:rFonts w:hint="eastAsia"/>
        </w:rPr>
      </w:pPr>
      <w:r>
        <w:rPr>
          <w:rFonts w:hint="eastAsia"/>
        </w:rPr>
        <w:t>5、甲乙双方在服务过程中，如出现纠纷，双方应相互理解，协商解决。如双方协商无法解决，可向乙方所在地法院提起诉讼。</w:t>
      </w:r>
    </w:p>
    <w:p w14:paraId="56248395" w14:textId="77777777" w:rsidR="00B471FB" w:rsidRDefault="00B471FB" w:rsidP="00B471FB">
      <w:pPr>
        <w:pStyle w:val="affffb"/>
        <w:ind w:firstLine="420"/>
      </w:pPr>
      <w:r>
        <w:rPr>
          <w:rFonts w:hint="eastAsia"/>
        </w:rPr>
        <w:t>本协议一式两份，甲、乙双方各持一份，双方签字盖章之日起生效。</w:t>
      </w:r>
    </w:p>
    <w:p w14:paraId="02AA88D5" w14:textId="77777777" w:rsidR="00B471FB" w:rsidRDefault="00B471FB" w:rsidP="00B471FB">
      <w:pPr>
        <w:pStyle w:val="affffb"/>
        <w:ind w:firstLine="420"/>
        <w:rPr>
          <w:rFonts w:hint="eastAsia"/>
        </w:rPr>
      </w:pPr>
    </w:p>
    <w:p w14:paraId="40339264" w14:textId="3E3DA06A" w:rsidR="00B471FB" w:rsidRDefault="00B471FB" w:rsidP="00B471FB">
      <w:pPr>
        <w:pStyle w:val="affffb"/>
        <w:ind w:firstLine="420"/>
        <w:rPr>
          <w:rFonts w:hint="eastAsia"/>
        </w:rPr>
      </w:pPr>
      <w:r>
        <w:rPr>
          <w:rFonts w:hint="eastAsia"/>
        </w:rPr>
        <w:t>甲方经办人签字:</w:t>
      </w:r>
      <w:r>
        <w:rPr>
          <w:rFonts w:hint="eastAsia"/>
        </w:rPr>
        <w:t xml:space="preserve">                                    乙方（公章）：</w:t>
      </w:r>
    </w:p>
    <w:p w14:paraId="51D8BC0D" w14:textId="380558FC" w:rsidR="00B471FB" w:rsidRDefault="00B471FB" w:rsidP="00B471FB">
      <w:pPr>
        <w:pStyle w:val="affffb"/>
        <w:ind w:firstLine="420"/>
        <w:rPr>
          <w:rFonts w:hint="eastAsia"/>
        </w:rPr>
      </w:pPr>
      <w:r>
        <w:rPr>
          <w:rFonts w:hint="eastAsia"/>
        </w:rPr>
        <w:t xml:space="preserve">              </w:t>
      </w:r>
    </w:p>
    <w:p w14:paraId="02B31F29" w14:textId="7F6EF795" w:rsidR="00B471FB" w:rsidRDefault="00B471FB" w:rsidP="00B471FB">
      <w:pPr>
        <w:pStyle w:val="affffb"/>
        <w:ind w:firstLine="420"/>
        <w:rPr>
          <w:rFonts w:hint="eastAsia"/>
        </w:rPr>
      </w:pPr>
      <w:r>
        <w:rPr>
          <w:rFonts w:hint="eastAsia"/>
        </w:rPr>
        <w:t>联系电话:</w:t>
      </w:r>
      <w:r>
        <w:rPr>
          <w:rFonts w:hint="eastAsia"/>
        </w:rPr>
        <w:t xml:space="preserve">                                          经办人签字：</w:t>
      </w:r>
    </w:p>
    <w:p w14:paraId="3F88237A" w14:textId="68E06E42" w:rsidR="00B471FB" w:rsidRDefault="00B471FB" w:rsidP="00B471FB">
      <w:pPr>
        <w:pStyle w:val="affffb"/>
        <w:ind w:firstLine="420"/>
        <w:rPr>
          <w:rFonts w:hint="eastAsia"/>
        </w:rPr>
      </w:pPr>
      <w:r>
        <w:rPr>
          <w:rFonts w:hint="eastAsia"/>
        </w:rPr>
        <w:t xml:space="preserve">   </w:t>
      </w:r>
    </w:p>
    <w:p w14:paraId="2CBF129B" w14:textId="2677FC4D" w:rsidR="00B471FB" w:rsidRDefault="00B471FB" w:rsidP="00B471FB">
      <w:pPr>
        <w:pStyle w:val="affffb"/>
        <w:ind w:firstLine="420"/>
        <w:rPr>
          <w:rFonts w:hint="eastAsia"/>
        </w:rPr>
      </w:pPr>
      <w:r>
        <w:rPr>
          <w:rFonts w:hint="eastAsia"/>
        </w:rPr>
        <w:t>有效证件号码:</w:t>
      </w:r>
      <w:r>
        <w:rPr>
          <w:rFonts w:hint="eastAsia"/>
        </w:rPr>
        <w:t xml:space="preserve">                                      联系电话：</w:t>
      </w:r>
    </w:p>
    <w:p w14:paraId="5FB22A6D" w14:textId="77777777" w:rsidR="00B471FB" w:rsidRDefault="00B471FB" w:rsidP="00B471FB">
      <w:pPr>
        <w:pStyle w:val="affffb"/>
        <w:ind w:firstLine="420"/>
        <w:rPr>
          <w:rFonts w:hint="eastAsia"/>
        </w:rPr>
      </w:pPr>
    </w:p>
    <w:p w14:paraId="39398C51" w14:textId="47E5019F" w:rsidR="00B471FB" w:rsidRDefault="00B471FB" w:rsidP="00B471FB">
      <w:pPr>
        <w:pStyle w:val="affffb"/>
        <w:ind w:firstLineChars="600" w:firstLine="1260"/>
        <w:rPr>
          <w:rFonts w:hint="eastAsia"/>
        </w:rPr>
      </w:pPr>
      <w:r>
        <w:rPr>
          <w:rFonts w:hint="eastAsia"/>
        </w:rPr>
        <w:t>年</w:t>
      </w:r>
      <w:r>
        <w:rPr>
          <w:rFonts w:hint="eastAsia"/>
        </w:rPr>
        <w:t xml:space="preserve">      </w:t>
      </w:r>
      <w:r>
        <w:rPr>
          <w:rFonts w:hint="eastAsia"/>
        </w:rPr>
        <w:t>月</w:t>
      </w:r>
      <w:r>
        <w:rPr>
          <w:rFonts w:hint="eastAsia"/>
        </w:rPr>
        <w:t xml:space="preserve">     日                                </w:t>
      </w:r>
      <w:r w:rsidRPr="00B471FB">
        <w:rPr>
          <w:rFonts w:hint="eastAsia"/>
        </w:rPr>
        <w:t>年      月     日</w:t>
      </w:r>
    </w:p>
    <w:p w14:paraId="0829CD08" w14:textId="2C384E0C" w:rsidR="00B471FB" w:rsidRDefault="00B471FB" w:rsidP="00B471FB">
      <w:pPr>
        <w:pStyle w:val="affffb"/>
        <w:ind w:firstLine="420"/>
        <w:rPr>
          <w:rFonts w:hint="eastAsia"/>
        </w:rPr>
      </w:pPr>
    </w:p>
    <w:p w14:paraId="0CEBCE7F" w14:textId="66673EB2" w:rsidR="00B471FB" w:rsidRPr="00B471FB" w:rsidRDefault="00B471FB" w:rsidP="00B471FB">
      <w:pPr>
        <w:pStyle w:val="affffb"/>
        <w:ind w:firstLine="420"/>
      </w:pPr>
    </w:p>
    <w:p w14:paraId="3D6F9C41" w14:textId="77777777" w:rsidR="00B471FB" w:rsidRDefault="00B471FB" w:rsidP="00B471FB">
      <w:pPr>
        <w:pStyle w:val="affffb"/>
        <w:ind w:firstLine="420"/>
      </w:pPr>
    </w:p>
    <w:p w14:paraId="3DBFAFE9" w14:textId="77777777" w:rsidR="00B471FB" w:rsidRPr="00B471FB" w:rsidRDefault="00B471FB" w:rsidP="00B471FB">
      <w:pPr>
        <w:pStyle w:val="affffb"/>
        <w:ind w:firstLine="420"/>
      </w:pPr>
    </w:p>
    <w:p w14:paraId="17313790" w14:textId="77777777" w:rsidR="00B471FB" w:rsidRPr="00B471FB" w:rsidRDefault="00B471FB" w:rsidP="00B471FB">
      <w:pPr>
        <w:pStyle w:val="affffb"/>
        <w:ind w:firstLine="420"/>
      </w:pPr>
    </w:p>
    <w:p w14:paraId="50076173" w14:textId="77777777" w:rsidR="00CE7805" w:rsidRDefault="00CE7805" w:rsidP="007F536E">
      <w:pPr>
        <w:pStyle w:val="affffb"/>
        <w:widowControl w:val="0"/>
        <w:ind w:firstLineChars="0" w:firstLine="0"/>
        <w:sectPr w:rsidR="00CE7805" w:rsidSect="00B471FB">
          <w:pgSz w:w="11906" w:h="16838" w:code="9"/>
          <w:pgMar w:top="567" w:right="1134" w:bottom="1134" w:left="1134" w:header="1418" w:footer="1134" w:gutter="284"/>
          <w:cols w:space="425"/>
          <w:formProt w:val="0"/>
          <w:docGrid w:type="lines" w:linePitch="312"/>
        </w:sectPr>
      </w:pPr>
    </w:p>
    <w:p w14:paraId="409BFE34" w14:textId="77777777" w:rsidR="00B471FB" w:rsidRDefault="00B471FB" w:rsidP="00CE7805">
      <w:pPr>
        <w:pStyle w:val="af8"/>
        <w:rPr>
          <w:vanish w:val="0"/>
        </w:rPr>
      </w:pPr>
    </w:p>
    <w:p w14:paraId="2255DCFA" w14:textId="77777777" w:rsidR="00CE7805" w:rsidRDefault="00CE7805" w:rsidP="00CE7805">
      <w:pPr>
        <w:pStyle w:val="afe"/>
        <w:rPr>
          <w:vanish w:val="0"/>
        </w:rPr>
      </w:pPr>
    </w:p>
    <w:p w14:paraId="7AA56E01" w14:textId="7BDDC270" w:rsidR="00CE7805" w:rsidRDefault="00CE7805" w:rsidP="00CE7805">
      <w:pPr>
        <w:pStyle w:val="aff3"/>
        <w:spacing w:before="78" w:after="156"/>
        <w:rPr>
          <w:rFonts w:hint="eastAsia"/>
        </w:rPr>
      </w:pPr>
      <w:r>
        <w:br/>
      </w:r>
      <w:bookmarkStart w:id="225" w:name="_Toc201823840"/>
      <w:r>
        <w:rPr>
          <w:rFonts w:hint="eastAsia"/>
        </w:rPr>
        <w:t>（规范性）</w:t>
      </w:r>
      <w:r>
        <w:br/>
      </w:r>
      <w:r>
        <w:rPr>
          <w:rFonts w:hint="eastAsia"/>
        </w:rPr>
        <w:t>遗体交接单</w:t>
      </w:r>
      <w:bookmarkEnd w:id="225"/>
    </w:p>
    <w:p w14:paraId="038BF52D" w14:textId="015958AB" w:rsidR="00CE7805" w:rsidRDefault="00CE7805" w:rsidP="00CE7805">
      <w:pPr>
        <w:pStyle w:val="affffb"/>
        <w:ind w:firstLine="420"/>
      </w:pPr>
      <w:r>
        <w:rPr>
          <w:rFonts w:hint="eastAsia"/>
        </w:rPr>
        <w:t>遗体交接单见附录B。</w:t>
      </w:r>
    </w:p>
    <w:p w14:paraId="769D6542" w14:textId="5AC8D177" w:rsidR="00CE7805" w:rsidRDefault="00CE7805" w:rsidP="00CE7805">
      <w:pPr>
        <w:pStyle w:val="aff"/>
        <w:spacing w:before="156" w:after="156"/>
      </w:pPr>
      <w:r w:rsidRPr="00CE7805">
        <w:rPr>
          <w:rFonts w:hint="eastAsia"/>
        </w:rPr>
        <w:t>遗体交接单</w:t>
      </w:r>
    </w:p>
    <w:tbl>
      <w:tblPr>
        <w:tblW w:w="87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1838"/>
        <w:gridCol w:w="1701"/>
        <w:gridCol w:w="1985"/>
        <w:gridCol w:w="567"/>
        <w:gridCol w:w="1417"/>
        <w:gridCol w:w="1276"/>
      </w:tblGrid>
      <w:tr w:rsidR="00CE7805" w:rsidRPr="00CE7805" w14:paraId="1013493D" w14:textId="77777777" w:rsidTr="00CE7805">
        <w:trPr>
          <w:jc w:val="center"/>
        </w:trPr>
        <w:tc>
          <w:tcPr>
            <w:tcW w:w="8784" w:type="dxa"/>
            <w:gridSpan w:val="6"/>
            <w:tcBorders>
              <w:top w:val="single" w:sz="8" w:space="0" w:color="auto"/>
              <w:bottom w:val="single" w:sz="8" w:space="0" w:color="auto"/>
            </w:tcBorders>
            <w:shd w:val="clear" w:color="auto" w:fill="auto"/>
            <w:tcMar>
              <w:top w:w="150" w:type="dxa"/>
              <w:left w:w="0" w:type="dxa"/>
              <w:bottom w:w="150" w:type="dxa"/>
              <w:right w:w="150" w:type="dxa"/>
            </w:tcMar>
            <w:vAlign w:val="center"/>
          </w:tcPr>
          <w:p w14:paraId="02D3BD56" w14:textId="77777777" w:rsidR="00CE7805" w:rsidRPr="00CE7805" w:rsidRDefault="00CE7805" w:rsidP="00CE7805">
            <w:pPr>
              <w:widowControl/>
              <w:adjustRightInd/>
              <w:spacing w:line="240" w:lineRule="auto"/>
              <w:jc w:val="left"/>
              <w:rPr>
                <w:rFonts w:ascii="宋体" w:hAnsi="宋体" w:cs="宋体" w:hint="eastAsia"/>
                <w:b/>
                <w:bCs/>
                <w:kern w:val="0"/>
                <w:sz w:val="18"/>
                <w:szCs w:val="18"/>
              </w:rPr>
            </w:pPr>
            <w:r w:rsidRPr="00CE7805">
              <w:rPr>
                <w:rFonts w:ascii="宋体" w:hAnsi="宋体" w:cs="Segoe UI" w:hint="eastAsia"/>
                <w:b/>
                <w:bCs/>
                <w:color w:val="404040"/>
                <w:kern w:val="0"/>
                <w:sz w:val="18"/>
                <w:szCs w:val="18"/>
              </w:rPr>
              <w:t>一、基础信息</w:t>
            </w:r>
          </w:p>
        </w:tc>
      </w:tr>
      <w:tr w:rsidR="00CE7805" w:rsidRPr="00CE7805" w14:paraId="19EA3038" w14:textId="77777777" w:rsidTr="00CE7805">
        <w:trPr>
          <w:tblHeader/>
          <w:jc w:val="center"/>
        </w:trPr>
        <w:tc>
          <w:tcPr>
            <w:tcW w:w="1838" w:type="dxa"/>
            <w:tcBorders>
              <w:top w:val="single" w:sz="8" w:space="0" w:color="auto"/>
            </w:tcBorders>
            <w:shd w:val="clear" w:color="auto" w:fill="auto"/>
            <w:tcMar>
              <w:top w:w="150" w:type="dxa"/>
              <w:left w:w="0" w:type="dxa"/>
              <w:bottom w:w="150" w:type="dxa"/>
              <w:right w:w="150" w:type="dxa"/>
            </w:tcMar>
            <w:vAlign w:val="center"/>
          </w:tcPr>
          <w:p w14:paraId="4EED5718"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项目</w:t>
            </w:r>
          </w:p>
        </w:tc>
        <w:tc>
          <w:tcPr>
            <w:tcW w:w="5670" w:type="dxa"/>
            <w:gridSpan w:val="4"/>
            <w:tcBorders>
              <w:top w:val="single" w:sz="8" w:space="0" w:color="auto"/>
            </w:tcBorders>
            <w:shd w:val="clear" w:color="auto" w:fill="auto"/>
            <w:tcMar>
              <w:top w:w="150" w:type="dxa"/>
              <w:left w:w="150" w:type="dxa"/>
              <w:bottom w:w="150" w:type="dxa"/>
              <w:right w:w="150" w:type="dxa"/>
            </w:tcMar>
            <w:vAlign w:val="center"/>
          </w:tcPr>
          <w:p w14:paraId="02330B77"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内容</w:t>
            </w:r>
          </w:p>
        </w:tc>
        <w:tc>
          <w:tcPr>
            <w:tcW w:w="1276" w:type="dxa"/>
            <w:tcBorders>
              <w:top w:val="single" w:sz="8" w:space="0" w:color="auto"/>
            </w:tcBorders>
            <w:shd w:val="clear" w:color="auto" w:fill="auto"/>
            <w:tcMar>
              <w:top w:w="150" w:type="dxa"/>
              <w:left w:w="150" w:type="dxa"/>
              <w:bottom w:w="150" w:type="dxa"/>
              <w:right w:w="150" w:type="dxa"/>
            </w:tcMar>
            <w:vAlign w:val="center"/>
          </w:tcPr>
          <w:p w14:paraId="7B4B7C3D"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备注</w:t>
            </w:r>
          </w:p>
        </w:tc>
      </w:tr>
      <w:tr w:rsidR="00CE7805" w:rsidRPr="00CE7805" w14:paraId="5B5DB522" w14:textId="77777777" w:rsidTr="00CE7805">
        <w:trPr>
          <w:jc w:val="center"/>
        </w:trPr>
        <w:tc>
          <w:tcPr>
            <w:tcW w:w="1838" w:type="dxa"/>
            <w:shd w:val="clear" w:color="auto" w:fill="auto"/>
            <w:tcMar>
              <w:top w:w="150" w:type="dxa"/>
              <w:left w:w="0" w:type="dxa"/>
              <w:bottom w:w="150" w:type="dxa"/>
              <w:right w:w="150" w:type="dxa"/>
            </w:tcMar>
            <w:vAlign w:val="center"/>
            <w:hideMark/>
          </w:tcPr>
          <w:p w14:paraId="484888B8"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入馆时间</w:t>
            </w:r>
          </w:p>
        </w:tc>
        <w:tc>
          <w:tcPr>
            <w:tcW w:w="5670" w:type="dxa"/>
            <w:gridSpan w:val="4"/>
            <w:shd w:val="clear" w:color="auto" w:fill="auto"/>
            <w:tcMar>
              <w:top w:w="150" w:type="dxa"/>
              <w:left w:w="150" w:type="dxa"/>
              <w:bottom w:w="150" w:type="dxa"/>
              <w:right w:w="150" w:type="dxa"/>
            </w:tcMar>
            <w:vAlign w:val="center"/>
            <w:hideMark/>
          </w:tcPr>
          <w:p w14:paraId="21B1D369"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______年______月______日 ______时______分</w:t>
            </w:r>
          </w:p>
        </w:tc>
        <w:tc>
          <w:tcPr>
            <w:tcW w:w="1276" w:type="dxa"/>
            <w:shd w:val="clear" w:color="auto" w:fill="auto"/>
            <w:tcMar>
              <w:top w:w="150" w:type="dxa"/>
              <w:left w:w="150" w:type="dxa"/>
              <w:bottom w:w="150" w:type="dxa"/>
              <w:right w:w="150" w:type="dxa"/>
            </w:tcMar>
            <w:vAlign w:val="center"/>
            <w:hideMark/>
          </w:tcPr>
          <w:p w14:paraId="3E083172"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r>
      <w:tr w:rsidR="00CE7805" w:rsidRPr="00CE7805" w14:paraId="39893AB6" w14:textId="77777777" w:rsidTr="00CE7805">
        <w:trPr>
          <w:jc w:val="center"/>
        </w:trPr>
        <w:tc>
          <w:tcPr>
            <w:tcW w:w="1838" w:type="dxa"/>
            <w:shd w:val="clear" w:color="auto" w:fill="auto"/>
            <w:tcMar>
              <w:top w:w="150" w:type="dxa"/>
              <w:left w:w="0" w:type="dxa"/>
              <w:bottom w:w="150" w:type="dxa"/>
              <w:right w:w="150" w:type="dxa"/>
            </w:tcMar>
            <w:vAlign w:val="center"/>
            <w:hideMark/>
          </w:tcPr>
          <w:p w14:paraId="34FAC792"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遗体编码</w:t>
            </w:r>
          </w:p>
        </w:tc>
        <w:tc>
          <w:tcPr>
            <w:tcW w:w="5670" w:type="dxa"/>
            <w:gridSpan w:val="4"/>
            <w:shd w:val="clear" w:color="auto" w:fill="auto"/>
            <w:tcMar>
              <w:top w:w="150" w:type="dxa"/>
              <w:left w:w="150" w:type="dxa"/>
              <w:bottom w:w="150" w:type="dxa"/>
              <w:right w:w="150" w:type="dxa"/>
            </w:tcMar>
            <w:vAlign w:val="center"/>
            <w:hideMark/>
          </w:tcPr>
          <w:p w14:paraId="13C70D4D"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5655ED9B"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r>
      <w:tr w:rsidR="00CE7805" w:rsidRPr="00CE7805" w14:paraId="41F4BA82" w14:textId="77777777" w:rsidTr="00CE7805">
        <w:trPr>
          <w:jc w:val="center"/>
        </w:trPr>
        <w:tc>
          <w:tcPr>
            <w:tcW w:w="1838" w:type="dxa"/>
            <w:shd w:val="clear" w:color="auto" w:fill="auto"/>
            <w:tcMar>
              <w:top w:w="150" w:type="dxa"/>
              <w:left w:w="0" w:type="dxa"/>
              <w:bottom w:w="150" w:type="dxa"/>
              <w:right w:w="150" w:type="dxa"/>
            </w:tcMar>
            <w:vAlign w:val="center"/>
            <w:hideMark/>
          </w:tcPr>
          <w:p w14:paraId="609E251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逝者姓名</w:t>
            </w:r>
          </w:p>
        </w:tc>
        <w:tc>
          <w:tcPr>
            <w:tcW w:w="5670" w:type="dxa"/>
            <w:gridSpan w:val="4"/>
            <w:shd w:val="clear" w:color="auto" w:fill="auto"/>
            <w:tcMar>
              <w:top w:w="150" w:type="dxa"/>
              <w:left w:w="150" w:type="dxa"/>
              <w:bottom w:w="150" w:type="dxa"/>
              <w:right w:w="150" w:type="dxa"/>
            </w:tcMar>
            <w:vAlign w:val="center"/>
            <w:hideMark/>
          </w:tcPr>
          <w:p w14:paraId="2E00EBEC"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7467820A" w14:textId="77777777" w:rsidR="00CE7805" w:rsidRPr="00CE7805" w:rsidRDefault="00CE7805" w:rsidP="00CE7805">
            <w:pPr>
              <w:widowControl/>
              <w:adjustRightInd/>
              <w:spacing w:line="240" w:lineRule="auto"/>
              <w:jc w:val="left"/>
              <w:rPr>
                <w:rFonts w:ascii="宋体" w:hAnsi="宋体"/>
                <w:kern w:val="0"/>
                <w:sz w:val="18"/>
                <w:szCs w:val="18"/>
              </w:rPr>
            </w:pPr>
          </w:p>
        </w:tc>
      </w:tr>
      <w:tr w:rsidR="00CE7805" w:rsidRPr="00CE7805" w14:paraId="614CB2BB" w14:textId="77777777" w:rsidTr="00CE7805">
        <w:trPr>
          <w:jc w:val="center"/>
        </w:trPr>
        <w:tc>
          <w:tcPr>
            <w:tcW w:w="1838" w:type="dxa"/>
            <w:shd w:val="clear" w:color="auto" w:fill="auto"/>
            <w:tcMar>
              <w:top w:w="150" w:type="dxa"/>
              <w:left w:w="0" w:type="dxa"/>
              <w:bottom w:w="150" w:type="dxa"/>
              <w:right w:w="150" w:type="dxa"/>
            </w:tcMar>
            <w:vAlign w:val="center"/>
            <w:hideMark/>
          </w:tcPr>
          <w:p w14:paraId="64A3F740"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性别</w:t>
            </w:r>
          </w:p>
        </w:tc>
        <w:tc>
          <w:tcPr>
            <w:tcW w:w="5670" w:type="dxa"/>
            <w:gridSpan w:val="4"/>
            <w:shd w:val="clear" w:color="auto" w:fill="auto"/>
            <w:tcMar>
              <w:top w:w="150" w:type="dxa"/>
              <w:left w:w="150" w:type="dxa"/>
              <w:bottom w:w="150" w:type="dxa"/>
              <w:right w:w="150" w:type="dxa"/>
            </w:tcMar>
            <w:vAlign w:val="center"/>
            <w:hideMark/>
          </w:tcPr>
          <w:p w14:paraId="01512CEB"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□男 □女</w:t>
            </w:r>
          </w:p>
        </w:tc>
        <w:tc>
          <w:tcPr>
            <w:tcW w:w="1276" w:type="dxa"/>
            <w:shd w:val="clear" w:color="auto" w:fill="auto"/>
            <w:tcMar>
              <w:top w:w="150" w:type="dxa"/>
              <w:left w:w="150" w:type="dxa"/>
              <w:bottom w:w="150" w:type="dxa"/>
              <w:right w:w="150" w:type="dxa"/>
            </w:tcMar>
            <w:vAlign w:val="center"/>
            <w:hideMark/>
          </w:tcPr>
          <w:p w14:paraId="2234DE9B"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r>
      <w:tr w:rsidR="00CE7805" w:rsidRPr="00CE7805" w14:paraId="37CF9443" w14:textId="77777777" w:rsidTr="00CE7805">
        <w:trPr>
          <w:jc w:val="center"/>
        </w:trPr>
        <w:tc>
          <w:tcPr>
            <w:tcW w:w="1838" w:type="dxa"/>
            <w:shd w:val="clear" w:color="auto" w:fill="auto"/>
            <w:tcMar>
              <w:top w:w="150" w:type="dxa"/>
              <w:left w:w="0" w:type="dxa"/>
              <w:bottom w:w="150" w:type="dxa"/>
              <w:right w:w="150" w:type="dxa"/>
            </w:tcMar>
            <w:vAlign w:val="center"/>
            <w:hideMark/>
          </w:tcPr>
          <w:p w14:paraId="56718DC8"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年龄</w:t>
            </w:r>
          </w:p>
        </w:tc>
        <w:tc>
          <w:tcPr>
            <w:tcW w:w="5670" w:type="dxa"/>
            <w:gridSpan w:val="4"/>
            <w:shd w:val="clear" w:color="auto" w:fill="auto"/>
            <w:tcMar>
              <w:top w:w="150" w:type="dxa"/>
              <w:left w:w="150" w:type="dxa"/>
              <w:bottom w:w="150" w:type="dxa"/>
              <w:right w:w="150" w:type="dxa"/>
            </w:tcMar>
            <w:vAlign w:val="center"/>
            <w:hideMark/>
          </w:tcPr>
          <w:p w14:paraId="5D590BB8"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3C23786C" w14:textId="77777777" w:rsidR="00CE7805" w:rsidRPr="00CE7805" w:rsidRDefault="00CE7805" w:rsidP="00CE7805">
            <w:pPr>
              <w:widowControl/>
              <w:adjustRightInd/>
              <w:spacing w:line="240" w:lineRule="auto"/>
              <w:jc w:val="left"/>
              <w:rPr>
                <w:rFonts w:ascii="宋体" w:hAnsi="宋体"/>
                <w:kern w:val="0"/>
                <w:sz w:val="18"/>
                <w:szCs w:val="18"/>
              </w:rPr>
            </w:pPr>
          </w:p>
        </w:tc>
      </w:tr>
      <w:tr w:rsidR="00CE7805" w:rsidRPr="00CE7805" w14:paraId="4115981D" w14:textId="77777777" w:rsidTr="00CE7805">
        <w:trPr>
          <w:jc w:val="center"/>
        </w:trPr>
        <w:tc>
          <w:tcPr>
            <w:tcW w:w="1838" w:type="dxa"/>
            <w:shd w:val="clear" w:color="auto" w:fill="auto"/>
            <w:tcMar>
              <w:top w:w="150" w:type="dxa"/>
              <w:left w:w="0" w:type="dxa"/>
              <w:bottom w:w="150" w:type="dxa"/>
              <w:right w:w="150" w:type="dxa"/>
            </w:tcMar>
            <w:vAlign w:val="center"/>
            <w:hideMark/>
          </w:tcPr>
          <w:p w14:paraId="31779DB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死亡原因</w:t>
            </w:r>
          </w:p>
        </w:tc>
        <w:tc>
          <w:tcPr>
            <w:tcW w:w="5670" w:type="dxa"/>
            <w:gridSpan w:val="4"/>
            <w:shd w:val="clear" w:color="auto" w:fill="auto"/>
            <w:tcMar>
              <w:top w:w="150" w:type="dxa"/>
              <w:left w:w="150" w:type="dxa"/>
              <w:bottom w:w="150" w:type="dxa"/>
              <w:right w:w="150" w:type="dxa"/>
            </w:tcMar>
            <w:vAlign w:val="center"/>
            <w:hideMark/>
          </w:tcPr>
          <w:p w14:paraId="54E9507D"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□自然死亡 □疾病 □事故 □其他：______</w:t>
            </w:r>
          </w:p>
        </w:tc>
        <w:tc>
          <w:tcPr>
            <w:tcW w:w="1276" w:type="dxa"/>
            <w:shd w:val="clear" w:color="auto" w:fill="auto"/>
            <w:tcMar>
              <w:top w:w="150" w:type="dxa"/>
              <w:left w:w="150" w:type="dxa"/>
              <w:bottom w:w="150" w:type="dxa"/>
              <w:right w:w="150" w:type="dxa"/>
            </w:tcMar>
            <w:vAlign w:val="center"/>
            <w:hideMark/>
          </w:tcPr>
          <w:p w14:paraId="15C1A64D"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r>
      <w:tr w:rsidR="00CE7805" w:rsidRPr="00CE7805" w14:paraId="3E1A59C3" w14:textId="77777777" w:rsidTr="00CE7805">
        <w:trPr>
          <w:jc w:val="center"/>
        </w:trPr>
        <w:tc>
          <w:tcPr>
            <w:tcW w:w="1838" w:type="dxa"/>
            <w:shd w:val="clear" w:color="auto" w:fill="auto"/>
            <w:tcMar>
              <w:top w:w="150" w:type="dxa"/>
              <w:left w:w="0" w:type="dxa"/>
              <w:bottom w:w="150" w:type="dxa"/>
              <w:right w:w="150" w:type="dxa"/>
            </w:tcMar>
            <w:vAlign w:val="center"/>
            <w:hideMark/>
          </w:tcPr>
          <w:p w14:paraId="74795697"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死亡证明编号</w:t>
            </w:r>
          </w:p>
        </w:tc>
        <w:tc>
          <w:tcPr>
            <w:tcW w:w="5670" w:type="dxa"/>
            <w:gridSpan w:val="4"/>
            <w:shd w:val="clear" w:color="auto" w:fill="auto"/>
            <w:tcMar>
              <w:top w:w="150" w:type="dxa"/>
              <w:left w:w="150" w:type="dxa"/>
              <w:bottom w:w="150" w:type="dxa"/>
              <w:right w:w="150" w:type="dxa"/>
            </w:tcMar>
            <w:vAlign w:val="center"/>
            <w:hideMark/>
          </w:tcPr>
          <w:p w14:paraId="6DFBD8B0"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71B4BF43"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必填</w:t>
            </w:r>
          </w:p>
        </w:tc>
      </w:tr>
      <w:tr w:rsidR="00CE7805" w:rsidRPr="00CE7805" w14:paraId="2248E0F8" w14:textId="77777777" w:rsidTr="00CE7805">
        <w:trPr>
          <w:jc w:val="center"/>
        </w:trPr>
        <w:tc>
          <w:tcPr>
            <w:tcW w:w="1838" w:type="dxa"/>
            <w:shd w:val="clear" w:color="auto" w:fill="auto"/>
            <w:tcMar>
              <w:top w:w="150" w:type="dxa"/>
              <w:left w:w="0" w:type="dxa"/>
              <w:bottom w:w="150" w:type="dxa"/>
              <w:right w:w="150" w:type="dxa"/>
            </w:tcMar>
            <w:vAlign w:val="center"/>
            <w:hideMark/>
          </w:tcPr>
          <w:p w14:paraId="13F26163"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丧事承办人姓名</w:t>
            </w:r>
          </w:p>
        </w:tc>
        <w:tc>
          <w:tcPr>
            <w:tcW w:w="5670" w:type="dxa"/>
            <w:gridSpan w:val="4"/>
            <w:shd w:val="clear" w:color="auto" w:fill="auto"/>
            <w:tcMar>
              <w:top w:w="150" w:type="dxa"/>
              <w:left w:w="150" w:type="dxa"/>
              <w:bottom w:w="150" w:type="dxa"/>
              <w:right w:w="150" w:type="dxa"/>
            </w:tcMar>
            <w:vAlign w:val="center"/>
            <w:hideMark/>
          </w:tcPr>
          <w:p w14:paraId="548EDABF"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076AABAE" w14:textId="77777777" w:rsidR="00CE7805" w:rsidRPr="00CE7805" w:rsidRDefault="00CE7805" w:rsidP="00CE7805">
            <w:pPr>
              <w:widowControl/>
              <w:adjustRightInd/>
              <w:spacing w:line="240" w:lineRule="auto"/>
              <w:jc w:val="left"/>
              <w:rPr>
                <w:rFonts w:ascii="宋体" w:hAnsi="宋体"/>
                <w:kern w:val="0"/>
                <w:sz w:val="18"/>
                <w:szCs w:val="18"/>
              </w:rPr>
            </w:pPr>
          </w:p>
        </w:tc>
      </w:tr>
      <w:tr w:rsidR="00CE7805" w:rsidRPr="00CE7805" w14:paraId="5EACA323" w14:textId="77777777" w:rsidTr="00CE7805">
        <w:trPr>
          <w:jc w:val="center"/>
        </w:trPr>
        <w:tc>
          <w:tcPr>
            <w:tcW w:w="1838" w:type="dxa"/>
            <w:shd w:val="clear" w:color="auto" w:fill="auto"/>
            <w:tcMar>
              <w:top w:w="150" w:type="dxa"/>
              <w:left w:w="0" w:type="dxa"/>
              <w:bottom w:w="150" w:type="dxa"/>
              <w:right w:w="150" w:type="dxa"/>
            </w:tcMar>
            <w:vAlign w:val="center"/>
            <w:hideMark/>
          </w:tcPr>
          <w:p w14:paraId="60EB4AC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承办人联系方式</w:t>
            </w:r>
          </w:p>
        </w:tc>
        <w:tc>
          <w:tcPr>
            <w:tcW w:w="5670" w:type="dxa"/>
            <w:gridSpan w:val="4"/>
            <w:shd w:val="clear" w:color="auto" w:fill="auto"/>
            <w:tcMar>
              <w:top w:w="150" w:type="dxa"/>
              <w:left w:w="150" w:type="dxa"/>
              <w:bottom w:w="150" w:type="dxa"/>
              <w:right w:w="150" w:type="dxa"/>
            </w:tcMar>
            <w:vAlign w:val="center"/>
            <w:hideMark/>
          </w:tcPr>
          <w:p w14:paraId="3D9FC4F3"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35537B44" w14:textId="77777777" w:rsidR="00CE7805" w:rsidRPr="00CE7805" w:rsidRDefault="00CE7805" w:rsidP="00CE7805">
            <w:pPr>
              <w:widowControl/>
              <w:adjustRightInd/>
              <w:spacing w:line="240" w:lineRule="auto"/>
              <w:jc w:val="left"/>
              <w:rPr>
                <w:rFonts w:ascii="宋体" w:hAnsi="宋体"/>
                <w:kern w:val="0"/>
                <w:sz w:val="18"/>
                <w:szCs w:val="18"/>
              </w:rPr>
            </w:pPr>
          </w:p>
        </w:tc>
      </w:tr>
      <w:tr w:rsidR="00CE7805" w:rsidRPr="00CE7805" w14:paraId="2B032ADA" w14:textId="77777777" w:rsidTr="00CE7805">
        <w:trPr>
          <w:jc w:val="center"/>
        </w:trPr>
        <w:tc>
          <w:tcPr>
            <w:tcW w:w="1838" w:type="dxa"/>
            <w:shd w:val="clear" w:color="auto" w:fill="auto"/>
            <w:tcMar>
              <w:top w:w="150" w:type="dxa"/>
              <w:left w:w="0" w:type="dxa"/>
              <w:bottom w:w="150" w:type="dxa"/>
              <w:right w:w="150" w:type="dxa"/>
            </w:tcMar>
            <w:vAlign w:val="center"/>
            <w:hideMark/>
          </w:tcPr>
          <w:p w14:paraId="1FFB61D7"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承办人身份证号</w:t>
            </w:r>
          </w:p>
        </w:tc>
        <w:tc>
          <w:tcPr>
            <w:tcW w:w="5670" w:type="dxa"/>
            <w:gridSpan w:val="4"/>
            <w:shd w:val="clear" w:color="auto" w:fill="auto"/>
            <w:tcMar>
              <w:top w:w="150" w:type="dxa"/>
              <w:left w:w="150" w:type="dxa"/>
              <w:bottom w:w="150" w:type="dxa"/>
              <w:right w:w="150" w:type="dxa"/>
            </w:tcMar>
            <w:vAlign w:val="center"/>
            <w:hideMark/>
          </w:tcPr>
          <w:p w14:paraId="09E52CB5"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276" w:type="dxa"/>
            <w:shd w:val="clear" w:color="auto" w:fill="auto"/>
            <w:tcMar>
              <w:top w:w="150" w:type="dxa"/>
              <w:left w:w="150" w:type="dxa"/>
              <w:bottom w:w="150" w:type="dxa"/>
              <w:right w:w="150" w:type="dxa"/>
            </w:tcMar>
            <w:vAlign w:val="center"/>
            <w:hideMark/>
          </w:tcPr>
          <w:p w14:paraId="37F0C6B0" w14:textId="77777777" w:rsidR="00CE7805" w:rsidRPr="00CE7805" w:rsidRDefault="00CE7805" w:rsidP="00CE7805">
            <w:pPr>
              <w:widowControl/>
              <w:adjustRightInd/>
              <w:spacing w:line="240" w:lineRule="auto"/>
              <w:jc w:val="left"/>
              <w:rPr>
                <w:rFonts w:ascii="宋体" w:hAnsi="宋体"/>
                <w:kern w:val="0"/>
                <w:sz w:val="18"/>
                <w:szCs w:val="18"/>
              </w:rPr>
            </w:pPr>
          </w:p>
        </w:tc>
      </w:tr>
      <w:tr w:rsidR="00CE7805" w:rsidRPr="00CE7805" w14:paraId="296CA8A4" w14:textId="77777777" w:rsidTr="00CE7805">
        <w:trPr>
          <w:jc w:val="center"/>
        </w:trPr>
        <w:tc>
          <w:tcPr>
            <w:tcW w:w="8784" w:type="dxa"/>
            <w:gridSpan w:val="6"/>
            <w:shd w:val="clear" w:color="auto" w:fill="auto"/>
            <w:tcMar>
              <w:top w:w="150" w:type="dxa"/>
              <w:left w:w="0" w:type="dxa"/>
              <w:bottom w:w="150" w:type="dxa"/>
              <w:right w:w="150" w:type="dxa"/>
            </w:tcMar>
            <w:vAlign w:val="center"/>
          </w:tcPr>
          <w:p w14:paraId="338FA9AA" w14:textId="77777777" w:rsidR="00CE7805" w:rsidRPr="00CE7805" w:rsidRDefault="00CE7805" w:rsidP="00CE7805">
            <w:pPr>
              <w:widowControl/>
              <w:adjustRightInd/>
              <w:spacing w:line="240" w:lineRule="auto"/>
              <w:jc w:val="left"/>
              <w:rPr>
                <w:rFonts w:ascii="宋体" w:hAnsi="宋体" w:cs="Segoe UI"/>
                <w:b/>
                <w:bCs/>
                <w:color w:val="404040"/>
                <w:kern w:val="0"/>
                <w:sz w:val="18"/>
                <w:szCs w:val="18"/>
              </w:rPr>
            </w:pPr>
            <w:r w:rsidRPr="00CE7805">
              <w:rPr>
                <w:rFonts w:ascii="宋体" w:hAnsi="宋体" w:cs="Segoe UI" w:hint="eastAsia"/>
                <w:b/>
                <w:bCs/>
                <w:color w:val="404040"/>
                <w:kern w:val="0"/>
                <w:sz w:val="18"/>
                <w:szCs w:val="18"/>
              </w:rPr>
              <w:t>二、遗体状况检查（由接运人员与馆方人员共同确认）</w:t>
            </w:r>
          </w:p>
        </w:tc>
      </w:tr>
      <w:tr w:rsidR="00CE7805" w:rsidRPr="00CE7805" w14:paraId="64296103" w14:textId="77777777" w:rsidTr="00CE7805">
        <w:trPr>
          <w:tblHeader/>
          <w:jc w:val="center"/>
        </w:trPr>
        <w:tc>
          <w:tcPr>
            <w:tcW w:w="1838" w:type="dxa"/>
            <w:shd w:val="clear" w:color="auto" w:fill="auto"/>
            <w:tcMar>
              <w:top w:w="150" w:type="dxa"/>
              <w:left w:w="0" w:type="dxa"/>
              <w:bottom w:w="150" w:type="dxa"/>
              <w:right w:w="150" w:type="dxa"/>
            </w:tcMar>
            <w:vAlign w:val="center"/>
            <w:hideMark/>
          </w:tcPr>
          <w:p w14:paraId="488E52CD"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检查项目</w:t>
            </w:r>
          </w:p>
        </w:tc>
        <w:tc>
          <w:tcPr>
            <w:tcW w:w="4253" w:type="dxa"/>
            <w:gridSpan w:val="3"/>
            <w:shd w:val="clear" w:color="auto" w:fill="auto"/>
            <w:tcMar>
              <w:top w:w="150" w:type="dxa"/>
              <w:left w:w="150" w:type="dxa"/>
              <w:bottom w:w="150" w:type="dxa"/>
              <w:right w:w="150" w:type="dxa"/>
            </w:tcMar>
            <w:vAlign w:val="center"/>
            <w:hideMark/>
          </w:tcPr>
          <w:p w14:paraId="170B574B"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正常</w:t>
            </w:r>
          </w:p>
        </w:tc>
        <w:tc>
          <w:tcPr>
            <w:tcW w:w="2693" w:type="dxa"/>
            <w:gridSpan w:val="2"/>
            <w:shd w:val="clear" w:color="auto" w:fill="auto"/>
            <w:tcMar>
              <w:top w:w="150" w:type="dxa"/>
              <w:left w:w="150" w:type="dxa"/>
              <w:bottom w:w="150" w:type="dxa"/>
              <w:right w:w="150" w:type="dxa"/>
            </w:tcMar>
            <w:vAlign w:val="center"/>
            <w:hideMark/>
          </w:tcPr>
          <w:p w14:paraId="2920A367"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异常描述（位置/程度）</w:t>
            </w:r>
          </w:p>
        </w:tc>
      </w:tr>
      <w:tr w:rsidR="00CE7805" w:rsidRPr="00CE7805" w14:paraId="2611C1C9" w14:textId="77777777" w:rsidTr="00CE7805">
        <w:trPr>
          <w:jc w:val="center"/>
        </w:trPr>
        <w:tc>
          <w:tcPr>
            <w:tcW w:w="1838" w:type="dxa"/>
            <w:shd w:val="clear" w:color="auto" w:fill="auto"/>
            <w:tcMar>
              <w:top w:w="150" w:type="dxa"/>
              <w:left w:w="0" w:type="dxa"/>
              <w:bottom w:w="150" w:type="dxa"/>
              <w:right w:w="150" w:type="dxa"/>
            </w:tcMar>
            <w:vAlign w:val="center"/>
            <w:hideMark/>
          </w:tcPr>
          <w:p w14:paraId="227B8B94"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遗体完整性</w:t>
            </w:r>
          </w:p>
        </w:tc>
        <w:tc>
          <w:tcPr>
            <w:tcW w:w="4253" w:type="dxa"/>
            <w:gridSpan w:val="3"/>
            <w:shd w:val="clear" w:color="auto" w:fill="auto"/>
            <w:tcMar>
              <w:top w:w="150" w:type="dxa"/>
              <w:left w:w="150" w:type="dxa"/>
              <w:bottom w:w="150" w:type="dxa"/>
              <w:right w:w="150" w:type="dxa"/>
            </w:tcMar>
            <w:vAlign w:val="center"/>
            <w:hideMark/>
          </w:tcPr>
          <w:p w14:paraId="78A67E49"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w:t>
            </w:r>
          </w:p>
        </w:tc>
        <w:tc>
          <w:tcPr>
            <w:tcW w:w="2693" w:type="dxa"/>
            <w:gridSpan w:val="2"/>
            <w:shd w:val="clear" w:color="auto" w:fill="auto"/>
            <w:tcMar>
              <w:top w:w="150" w:type="dxa"/>
              <w:left w:w="150" w:type="dxa"/>
              <w:bottom w:w="150" w:type="dxa"/>
              <w:right w:w="150" w:type="dxa"/>
            </w:tcMar>
            <w:vAlign w:val="center"/>
            <w:hideMark/>
          </w:tcPr>
          <w:p w14:paraId="2647A856"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5C9CA39B" w14:textId="77777777" w:rsidTr="00CE7805">
        <w:trPr>
          <w:jc w:val="center"/>
        </w:trPr>
        <w:tc>
          <w:tcPr>
            <w:tcW w:w="1838" w:type="dxa"/>
            <w:shd w:val="clear" w:color="auto" w:fill="auto"/>
            <w:tcMar>
              <w:top w:w="150" w:type="dxa"/>
              <w:left w:w="0" w:type="dxa"/>
              <w:bottom w:w="150" w:type="dxa"/>
              <w:right w:w="150" w:type="dxa"/>
            </w:tcMar>
            <w:vAlign w:val="center"/>
            <w:hideMark/>
          </w:tcPr>
          <w:p w14:paraId="12440DFF"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体表外伤</w:t>
            </w:r>
          </w:p>
        </w:tc>
        <w:tc>
          <w:tcPr>
            <w:tcW w:w="4253" w:type="dxa"/>
            <w:gridSpan w:val="3"/>
            <w:shd w:val="clear" w:color="auto" w:fill="auto"/>
            <w:tcMar>
              <w:top w:w="150" w:type="dxa"/>
              <w:left w:w="150" w:type="dxa"/>
              <w:bottom w:w="150" w:type="dxa"/>
              <w:right w:w="150" w:type="dxa"/>
            </w:tcMar>
            <w:vAlign w:val="center"/>
            <w:hideMark/>
          </w:tcPr>
          <w:p w14:paraId="57D9982C"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w:t>
            </w:r>
          </w:p>
        </w:tc>
        <w:tc>
          <w:tcPr>
            <w:tcW w:w="2693" w:type="dxa"/>
            <w:gridSpan w:val="2"/>
            <w:shd w:val="clear" w:color="auto" w:fill="auto"/>
            <w:tcMar>
              <w:top w:w="150" w:type="dxa"/>
              <w:left w:w="150" w:type="dxa"/>
              <w:bottom w:w="150" w:type="dxa"/>
              <w:right w:w="150" w:type="dxa"/>
            </w:tcMar>
            <w:vAlign w:val="center"/>
            <w:hideMark/>
          </w:tcPr>
          <w:p w14:paraId="51AFB416"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3CD6FDEA" w14:textId="77777777" w:rsidTr="00CE7805">
        <w:trPr>
          <w:jc w:val="center"/>
        </w:trPr>
        <w:tc>
          <w:tcPr>
            <w:tcW w:w="1838" w:type="dxa"/>
            <w:shd w:val="clear" w:color="auto" w:fill="auto"/>
            <w:tcMar>
              <w:top w:w="150" w:type="dxa"/>
              <w:left w:w="0" w:type="dxa"/>
              <w:bottom w:w="150" w:type="dxa"/>
              <w:right w:w="150" w:type="dxa"/>
            </w:tcMar>
            <w:vAlign w:val="center"/>
            <w:hideMark/>
          </w:tcPr>
          <w:p w14:paraId="003D559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腐败程度</w:t>
            </w:r>
          </w:p>
        </w:tc>
        <w:tc>
          <w:tcPr>
            <w:tcW w:w="4253" w:type="dxa"/>
            <w:gridSpan w:val="3"/>
            <w:shd w:val="clear" w:color="auto" w:fill="auto"/>
            <w:tcMar>
              <w:top w:w="150" w:type="dxa"/>
              <w:left w:w="150" w:type="dxa"/>
              <w:bottom w:w="150" w:type="dxa"/>
              <w:right w:w="150" w:type="dxa"/>
            </w:tcMar>
            <w:vAlign w:val="center"/>
            <w:hideMark/>
          </w:tcPr>
          <w:p w14:paraId="4C085080"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w:t>
            </w:r>
          </w:p>
        </w:tc>
        <w:tc>
          <w:tcPr>
            <w:tcW w:w="2693" w:type="dxa"/>
            <w:gridSpan w:val="2"/>
            <w:shd w:val="clear" w:color="auto" w:fill="auto"/>
            <w:tcMar>
              <w:top w:w="150" w:type="dxa"/>
              <w:left w:w="150" w:type="dxa"/>
              <w:bottom w:w="150" w:type="dxa"/>
              <w:right w:w="150" w:type="dxa"/>
            </w:tcMar>
            <w:vAlign w:val="center"/>
            <w:hideMark/>
          </w:tcPr>
          <w:p w14:paraId="76051A83"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□轻度 □中度 □高度</w:t>
            </w:r>
          </w:p>
        </w:tc>
      </w:tr>
      <w:tr w:rsidR="00CE7805" w:rsidRPr="00CE7805" w14:paraId="2F98CCE3" w14:textId="77777777" w:rsidTr="00CE7805">
        <w:trPr>
          <w:jc w:val="center"/>
        </w:trPr>
        <w:tc>
          <w:tcPr>
            <w:tcW w:w="1838" w:type="dxa"/>
            <w:shd w:val="clear" w:color="auto" w:fill="auto"/>
            <w:tcMar>
              <w:top w:w="150" w:type="dxa"/>
              <w:left w:w="0" w:type="dxa"/>
              <w:bottom w:w="150" w:type="dxa"/>
              <w:right w:w="150" w:type="dxa"/>
            </w:tcMar>
            <w:vAlign w:val="center"/>
            <w:hideMark/>
          </w:tcPr>
          <w:p w14:paraId="1ED7CA42"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异味</w:t>
            </w:r>
          </w:p>
        </w:tc>
        <w:tc>
          <w:tcPr>
            <w:tcW w:w="4253" w:type="dxa"/>
            <w:gridSpan w:val="3"/>
            <w:shd w:val="clear" w:color="auto" w:fill="auto"/>
            <w:tcMar>
              <w:top w:w="150" w:type="dxa"/>
              <w:left w:w="150" w:type="dxa"/>
              <w:bottom w:w="150" w:type="dxa"/>
              <w:right w:w="150" w:type="dxa"/>
            </w:tcMar>
            <w:vAlign w:val="center"/>
            <w:hideMark/>
          </w:tcPr>
          <w:p w14:paraId="57770E0E"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w:t>
            </w:r>
          </w:p>
        </w:tc>
        <w:tc>
          <w:tcPr>
            <w:tcW w:w="2693" w:type="dxa"/>
            <w:gridSpan w:val="2"/>
            <w:shd w:val="clear" w:color="auto" w:fill="auto"/>
            <w:tcMar>
              <w:top w:w="150" w:type="dxa"/>
              <w:left w:w="150" w:type="dxa"/>
              <w:bottom w:w="150" w:type="dxa"/>
              <w:right w:w="150" w:type="dxa"/>
            </w:tcMar>
            <w:vAlign w:val="center"/>
            <w:hideMark/>
          </w:tcPr>
          <w:p w14:paraId="0D632540"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21AE0F0D" w14:textId="77777777" w:rsidTr="00CE7805">
        <w:trPr>
          <w:jc w:val="center"/>
        </w:trPr>
        <w:tc>
          <w:tcPr>
            <w:tcW w:w="1838" w:type="dxa"/>
            <w:shd w:val="clear" w:color="auto" w:fill="auto"/>
            <w:tcMar>
              <w:top w:w="150" w:type="dxa"/>
              <w:left w:w="0" w:type="dxa"/>
              <w:bottom w:w="150" w:type="dxa"/>
              <w:right w:w="150" w:type="dxa"/>
            </w:tcMar>
            <w:vAlign w:val="center"/>
            <w:hideMark/>
          </w:tcPr>
          <w:p w14:paraId="13F8E2A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lastRenderedPageBreak/>
              <w:t>传染病体征</w:t>
            </w:r>
          </w:p>
        </w:tc>
        <w:tc>
          <w:tcPr>
            <w:tcW w:w="4253" w:type="dxa"/>
            <w:gridSpan w:val="3"/>
            <w:shd w:val="clear" w:color="auto" w:fill="auto"/>
            <w:tcMar>
              <w:top w:w="150" w:type="dxa"/>
              <w:left w:w="150" w:type="dxa"/>
              <w:bottom w:w="150" w:type="dxa"/>
              <w:right w:w="150" w:type="dxa"/>
            </w:tcMar>
            <w:vAlign w:val="center"/>
            <w:hideMark/>
          </w:tcPr>
          <w:p w14:paraId="4E1AFCE0"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w:t>
            </w:r>
          </w:p>
        </w:tc>
        <w:tc>
          <w:tcPr>
            <w:tcW w:w="2693" w:type="dxa"/>
            <w:gridSpan w:val="2"/>
            <w:shd w:val="clear" w:color="auto" w:fill="auto"/>
            <w:tcMar>
              <w:top w:w="150" w:type="dxa"/>
              <w:left w:w="150" w:type="dxa"/>
              <w:bottom w:w="150" w:type="dxa"/>
              <w:right w:w="150" w:type="dxa"/>
            </w:tcMar>
            <w:vAlign w:val="center"/>
            <w:hideMark/>
          </w:tcPr>
          <w:p w14:paraId="7C63F4AA"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5041541A" w14:textId="77777777" w:rsidTr="00CE7805">
        <w:trPr>
          <w:jc w:val="center"/>
        </w:trPr>
        <w:tc>
          <w:tcPr>
            <w:tcW w:w="1838" w:type="dxa"/>
            <w:shd w:val="clear" w:color="auto" w:fill="auto"/>
            <w:tcMar>
              <w:top w:w="150" w:type="dxa"/>
              <w:left w:w="0" w:type="dxa"/>
              <w:bottom w:w="150" w:type="dxa"/>
              <w:right w:w="150" w:type="dxa"/>
            </w:tcMar>
            <w:vAlign w:val="center"/>
            <w:hideMark/>
          </w:tcPr>
          <w:p w14:paraId="2D8431C7"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危险/贵重物品</w:t>
            </w:r>
          </w:p>
        </w:tc>
        <w:tc>
          <w:tcPr>
            <w:tcW w:w="4253" w:type="dxa"/>
            <w:gridSpan w:val="3"/>
            <w:shd w:val="clear" w:color="auto" w:fill="auto"/>
            <w:tcMar>
              <w:top w:w="150" w:type="dxa"/>
              <w:left w:w="150" w:type="dxa"/>
              <w:bottom w:w="150" w:type="dxa"/>
              <w:right w:w="150" w:type="dxa"/>
            </w:tcMar>
            <w:vAlign w:val="center"/>
            <w:hideMark/>
          </w:tcPr>
          <w:p w14:paraId="437660C8"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w:t>
            </w:r>
          </w:p>
        </w:tc>
        <w:tc>
          <w:tcPr>
            <w:tcW w:w="2693" w:type="dxa"/>
            <w:gridSpan w:val="2"/>
            <w:shd w:val="clear" w:color="auto" w:fill="auto"/>
            <w:tcMar>
              <w:top w:w="150" w:type="dxa"/>
              <w:left w:w="150" w:type="dxa"/>
              <w:bottom w:w="150" w:type="dxa"/>
              <w:right w:w="150" w:type="dxa"/>
            </w:tcMar>
            <w:vAlign w:val="center"/>
            <w:hideMark/>
          </w:tcPr>
          <w:p w14:paraId="2F6BA90E"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4A284A1C" w14:textId="77777777" w:rsidTr="00CE7805">
        <w:trPr>
          <w:jc w:val="center"/>
        </w:trPr>
        <w:tc>
          <w:tcPr>
            <w:tcW w:w="1838" w:type="dxa"/>
            <w:shd w:val="clear" w:color="auto" w:fill="auto"/>
            <w:tcMar>
              <w:top w:w="150" w:type="dxa"/>
              <w:left w:w="0" w:type="dxa"/>
              <w:bottom w:w="150" w:type="dxa"/>
              <w:right w:w="150" w:type="dxa"/>
            </w:tcMar>
            <w:vAlign w:val="center"/>
            <w:hideMark/>
          </w:tcPr>
          <w:p w14:paraId="7544575D"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b/>
                <w:bCs/>
                <w:kern w:val="0"/>
                <w:sz w:val="18"/>
                <w:szCs w:val="18"/>
              </w:rPr>
              <w:t>检查结论</w:t>
            </w:r>
          </w:p>
        </w:tc>
        <w:tc>
          <w:tcPr>
            <w:tcW w:w="4253" w:type="dxa"/>
            <w:gridSpan w:val="3"/>
            <w:shd w:val="clear" w:color="auto" w:fill="auto"/>
            <w:tcMar>
              <w:top w:w="150" w:type="dxa"/>
              <w:left w:w="150" w:type="dxa"/>
              <w:bottom w:w="150" w:type="dxa"/>
              <w:right w:w="150" w:type="dxa"/>
            </w:tcMar>
            <w:vAlign w:val="center"/>
            <w:hideMark/>
          </w:tcPr>
          <w:p w14:paraId="59D87688"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□普通遗体 □特殊遗体（类型：______）</w:t>
            </w:r>
          </w:p>
        </w:tc>
        <w:tc>
          <w:tcPr>
            <w:tcW w:w="2693" w:type="dxa"/>
            <w:gridSpan w:val="2"/>
            <w:shd w:val="clear" w:color="auto" w:fill="auto"/>
            <w:tcMar>
              <w:top w:w="150" w:type="dxa"/>
              <w:left w:w="150" w:type="dxa"/>
              <w:bottom w:w="150" w:type="dxa"/>
              <w:right w:w="150" w:type="dxa"/>
            </w:tcMar>
            <w:vAlign w:val="center"/>
            <w:hideMark/>
          </w:tcPr>
          <w:p w14:paraId="60482109"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r>
      <w:tr w:rsidR="00CE7805" w:rsidRPr="00CE7805" w14:paraId="253C86EC" w14:textId="77777777" w:rsidTr="00CE7805">
        <w:trPr>
          <w:jc w:val="center"/>
        </w:trPr>
        <w:tc>
          <w:tcPr>
            <w:tcW w:w="8784" w:type="dxa"/>
            <w:gridSpan w:val="6"/>
            <w:shd w:val="clear" w:color="auto" w:fill="auto"/>
            <w:tcMar>
              <w:top w:w="150" w:type="dxa"/>
              <w:left w:w="0" w:type="dxa"/>
              <w:bottom w:w="150" w:type="dxa"/>
              <w:right w:w="150" w:type="dxa"/>
            </w:tcMar>
            <w:vAlign w:val="center"/>
          </w:tcPr>
          <w:p w14:paraId="06AFE6F9" w14:textId="77777777" w:rsidR="00CE7805" w:rsidRPr="00CE7805" w:rsidRDefault="00CE7805" w:rsidP="00CE7805">
            <w:pPr>
              <w:widowControl/>
              <w:adjustRightInd/>
              <w:spacing w:line="240" w:lineRule="auto"/>
              <w:jc w:val="left"/>
              <w:rPr>
                <w:rFonts w:ascii="宋体" w:hAnsi="宋体" w:cs="Segoe UI"/>
                <w:b/>
                <w:bCs/>
                <w:color w:val="404040"/>
                <w:kern w:val="0"/>
                <w:sz w:val="18"/>
                <w:szCs w:val="18"/>
              </w:rPr>
            </w:pPr>
            <w:r w:rsidRPr="00CE7805">
              <w:rPr>
                <w:rFonts w:ascii="宋体" w:hAnsi="宋体" w:cs="Segoe UI" w:hint="eastAsia"/>
                <w:b/>
                <w:bCs/>
                <w:color w:val="404040"/>
                <w:kern w:val="0"/>
                <w:sz w:val="18"/>
                <w:szCs w:val="18"/>
              </w:rPr>
              <w:t>三、文件交接清单</w:t>
            </w:r>
          </w:p>
        </w:tc>
      </w:tr>
      <w:tr w:rsidR="00CE7805" w:rsidRPr="00CE7805" w14:paraId="3482F094" w14:textId="77777777" w:rsidTr="00CE7805">
        <w:trPr>
          <w:tblHeader/>
          <w:jc w:val="center"/>
        </w:trPr>
        <w:tc>
          <w:tcPr>
            <w:tcW w:w="1838" w:type="dxa"/>
            <w:shd w:val="clear" w:color="auto" w:fill="auto"/>
            <w:tcMar>
              <w:top w:w="150" w:type="dxa"/>
              <w:left w:w="0" w:type="dxa"/>
              <w:bottom w:w="150" w:type="dxa"/>
              <w:right w:w="150" w:type="dxa"/>
            </w:tcMar>
            <w:vAlign w:val="center"/>
            <w:hideMark/>
          </w:tcPr>
          <w:p w14:paraId="1E10C282"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文件名称</w:t>
            </w:r>
          </w:p>
        </w:tc>
        <w:tc>
          <w:tcPr>
            <w:tcW w:w="4253" w:type="dxa"/>
            <w:gridSpan w:val="3"/>
            <w:shd w:val="clear" w:color="auto" w:fill="auto"/>
            <w:tcMar>
              <w:top w:w="150" w:type="dxa"/>
              <w:left w:w="150" w:type="dxa"/>
              <w:bottom w:w="150" w:type="dxa"/>
              <w:right w:w="150" w:type="dxa"/>
            </w:tcMar>
            <w:vAlign w:val="center"/>
            <w:hideMark/>
          </w:tcPr>
          <w:p w14:paraId="0402C69A"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有/无</w:t>
            </w:r>
          </w:p>
        </w:tc>
        <w:tc>
          <w:tcPr>
            <w:tcW w:w="2693" w:type="dxa"/>
            <w:gridSpan w:val="2"/>
            <w:shd w:val="clear" w:color="auto" w:fill="auto"/>
            <w:tcMar>
              <w:top w:w="150" w:type="dxa"/>
              <w:left w:w="150" w:type="dxa"/>
              <w:bottom w:w="150" w:type="dxa"/>
              <w:right w:w="150" w:type="dxa"/>
            </w:tcMar>
            <w:vAlign w:val="center"/>
            <w:hideMark/>
          </w:tcPr>
          <w:p w14:paraId="7989BF75"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b/>
                <w:bCs/>
                <w:kern w:val="0"/>
                <w:sz w:val="18"/>
                <w:szCs w:val="18"/>
              </w:rPr>
              <w:t>编号/备注</w:t>
            </w:r>
          </w:p>
        </w:tc>
      </w:tr>
      <w:tr w:rsidR="00CE7805" w:rsidRPr="00CE7805" w14:paraId="24033F74" w14:textId="77777777" w:rsidTr="00CE7805">
        <w:trPr>
          <w:jc w:val="center"/>
        </w:trPr>
        <w:tc>
          <w:tcPr>
            <w:tcW w:w="1838" w:type="dxa"/>
            <w:shd w:val="clear" w:color="auto" w:fill="auto"/>
            <w:tcMar>
              <w:top w:w="150" w:type="dxa"/>
              <w:left w:w="0" w:type="dxa"/>
              <w:bottom w:w="150" w:type="dxa"/>
              <w:right w:w="150" w:type="dxa"/>
            </w:tcMar>
            <w:vAlign w:val="center"/>
            <w:hideMark/>
          </w:tcPr>
          <w:p w14:paraId="1E542806"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死亡证明原件</w:t>
            </w:r>
          </w:p>
        </w:tc>
        <w:tc>
          <w:tcPr>
            <w:tcW w:w="4253" w:type="dxa"/>
            <w:gridSpan w:val="3"/>
            <w:shd w:val="clear" w:color="auto" w:fill="auto"/>
            <w:tcMar>
              <w:top w:w="150" w:type="dxa"/>
              <w:left w:w="150" w:type="dxa"/>
              <w:bottom w:w="150" w:type="dxa"/>
              <w:right w:w="150" w:type="dxa"/>
            </w:tcMar>
            <w:vAlign w:val="center"/>
            <w:hideMark/>
          </w:tcPr>
          <w:p w14:paraId="1D9021E2"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□有 □无</w:t>
            </w:r>
          </w:p>
        </w:tc>
        <w:tc>
          <w:tcPr>
            <w:tcW w:w="2693" w:type="dxa"/>
            <w:gridSpan w:val="2"/>
            <w:shd w:val="clear" w:color="auto" w:fill="auto"/>
            <w:tcMar>
              <w:top w:w="150" w:type="dxa"/>
              <w:left w:w="150" w:type="dxa"/>
              <w:bottom w:w="150" w:type="dxa"/>
              <w:right w:w="150" w:type="dxa"/>
            </w:tcMar>
            <w:vAlign w:val="center"/>
            <w:hideMark/>
          </w:tcPr>
          <w:p w14:paraId="3D709B5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77C5121D" w14:textId="77777777" w:rsidTr="00CE7805">
        <w:trPr>
          <w:jc w:val="center"/>
        </w:trPr>
        <w:tc>
          <w:tcPr>
            <w:tcW w:w="1838" w:type="dxa"/>
            <w:shd w:val="clear" w:color="auto" w:fill="auto"/>
            <w:tcMar>
              <w:top w:w="150" w:type="dxa"/>
              <w:left w:w="0" w:type="dxa"/>
              <w:bottom w:w="150" w:type="dxa"/>
              <w:right w:w="150" w:type="dxa"/>
            </w:tcMar>
            <w:vAlign w:val="center"/>
            <w:hideMark/>
          </w:tcPr>
          <w:p w14:paraId="2BA6147E"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遗体接运单</w:t>
            </w:r>
          </w:p>
        </w:tc>
        <w:tc>
          <w:tcPr>
            <w:tcW w:w="4253" w:type="dxa"/>
            <w:gridSpan w:val="3"/>
            <w:shd w:val="clear" w:color="auto" w:fill="auto"/>
            <w:tcMar>
              <w:top w:w="150" w:type="dxa"/>
              <w:left w:w="150" w:type="dxa"/>
              <w:bottom w:w="150" w:type="dxa"/>
              <w:right w:w="150" w:type="dxa"/>
            </w:tcMar>
            <w:vAlign w:val="center"/>
            <w:hideMark/>
          </w:tcPr>
          <w:p w14:paraId="1D6CE6F7"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□有 □无</w:t>
            </w:r>
          </w:p>
        </w:tc>
        <w:tc>
          <w:tcPr>
            <w:tcW w:w="2693" w:type="dxa"/>
            <w:gridSpan w:val="2"/>
            <w:shd w:val="clear" w:color="auto" w:fill="auto"/>
            <w:tcMar>
              <w:top w:w="150" w:type="dxa"/>
              <w:left w:w="150" w:type="dxa"/>
              <w:bottom w:w="150" w:type="dxa"/>
              <w:right w:w="150" w:type="dxa"/>
            </w:tcMar>
            <w:vAlign w:val="center"/>
            <w:hideMark/>
          </w:tcPr>
          <w:p w14:paraId="75E5464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445405CD" w14:textId="77777777" w:rsidTr="00CE7805">
        <w:trPr>
          <w:jc w:val="center"/>
        </w:trPr>
        <w:tc>
          <w:tcPr>
            <w:tcW w:w="1838" w:type="dxa"/>
            <w:shd w:val="clear" w:color="auto" w:fill="auto"/>
            <w:tcMar>
              <w:top w:w="150" w:type="dxa"/>
              <w:left w:w="0" w:type="dxa"/>
              <w:bottom w:w="150" w:type="dxa"/>
              <w:right w:w="150" w:type="dxa"/>
            </w:tcMar>
            <w:vAlign w:val="center"/>
            <w:hideMark/>
          </w:tcPr>
          <w:p w14:paraId="5E54CEF4"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公安机关委托书/处理意见</w:t>
            </w:r>
          </w:p>
        </w:tc>
        <w:tc>
          <w:tcPr>
            <w:tcW w:w="4253" w:type="dxa"/>
            <w:gridSpan w:val="3"/>
            <w:shd w:val="clear" w:color="auto" w:fill="auto"/>
            <w:tcMar>
              <w:top w:w="150" w:type="dxa"/>
              <w:left w:w="150" w:type="dxa"/>
              <w:bottom w:w="150" w:type="dxa"/>
              <w:right w:w="150" w:type="dxa"/>
            </w:tcMar>
            <w:vAlign w:val="center"/>
            <w:hideMark/>
          </w:tcPr>
          <w:p w14:paraId="7694608C"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□有 □无</w:t>
            </w:r>
          </w:p>
        </w:tc>
        <w:tc>
          <w:tcPr>
            <w:tcW w:w="2693" w:type="dxa"/>
            <w:gridSpan w:val="2"/>
            <w:shd w:val="clear" w:color="auto" w:fill="auto"/>
            <w:tcMar>
              <w:top w:w="150" w:type="dxa"/>
              <w:left w:w="150" w:type="dxa"/>
              <w:bottom w:w="150" w:type="dxa"/>
              <w:right w:w="150" w:type="dxa"/>
            </w:tcMar>
            <w:vAlign w:val="center"/>
            <w:hideMark/>
          </w:tcPr>
          <w:p w14:paraId="3548C90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（涉案遗体必填）</w:t>
            </w:r>
          </w:p>
        </w:tc>
      </w:tr>
      <w:tr w:rsidR="00CE7805" w:rsidRPr="00CE7805" w14:paraId="0C8B351B" w14:textId="77777777" w:rsidTr="00CE7805">
        <w:trPr>
          <w:jc w:val="center"/>
        </w:trPr>
        <w:tc>
          <w:tcPr>
            <w:tcW w:w="1838" w:type="dxa"/>
            <w:shd w:val="clear" w:color="auto" w:fill="auto"/>
            <w:tcMar>
              <w:top w:w="150" w:type="dxa"/>
              <w:left w:w="0" w:type="dxa"/>
              <w:bottom w:w="150" w:type="dxa"/>
              <w:right w:w="150" w:type="dxa"/>
            </w:tcMar>
            <w:vAlign w:val="center"/>
            <w:hideMark/>
          </w:tcPr>
          <w:p w14:paraId="666F6C87"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涉外机构确认文件</w:t>
            </w:r>
          </w:p>
        </w:tc>
        <w:tc>
          <w:tcPr>
            <w:tcW w:w="4253" w:type="dxa"/>
            <w:gridSpan w:val="3"/>
            <w:shd w:val="clear" w:color="auto" w:fill="auto"/>
            <w:tcMar>
              <w:top w:w="150" w:type="dxa"/>
              <w:left w:w="150" w:type="dxa"/>
              <w:bottom w:w="150" w:type="dxa"/>
              <w:right w:w="150" w:type="dxa"/>
            </w:tcMar>
            <w:vAlign w:val="center"/>
            <w:hideMark/>
          </w:tcPr>
          <w:p w14:paraId="5BA355D3"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□有 □无</w:t>
            </w:r>
          </w:p>
        </w:tc>
        <w:tc>
          <w:tcPr>
            <w:tcW w:w="2693" w:type="dxa"/>
            <w:gridSpan w:val="2"/>
            <w:shd w:val="clear" w:color="auto" w:fill="auto"/>
            <w:tcMar>
              <w:top w:w="150" w:type="dxa"/>
              <w:left w:w="150" w:type="dxa"/>
              <w:bottom w:w="150" w:type="dxa"/>
              <w:right w:w="150" w:type="dxa"/>
            </w:tcMar>
            <w:vAlign w:val="center"/>
            <w:hideMark/>
          </w:tcPr>
          <w:p w14:paraId="2420773D"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（涉外遗体必填）</w:t>
            </w:r>
          </w:p>
        </w:tc>
      </w:tr>
      <w:tr w:rsidR="00CE7805" w:rsidRPr="00CE7805" w14:paraId="29411883" w14:textId="77777777" w:rsidTr="00CE7805">
        <w:trPr>
          <w:jc w:val="center"/>
        </w:trPr>
        <w:tc>
          <w:tcPr>
            <w:tcW w:w="1838" w:type="dxa"/>
            <w:shd w:val="clear" w:color="auto" w:fill="auto"/>
            <w:tcMar>
              <w:top w:w="150" w:type="dxa"/>
              <w:left w:w="0" w:type="dxa"/>
              <w:bottom w:w="150" w:type="dxa"/>
              <w:right w:w="150" w:type="dxa"/>
            </w:tcMar>
            <w:vAlign w:val="center"/>
            <w:hideMark/>
          </w:tcPr>
          <w:p w14:paraId="53810D65"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其他：______</w:t>
            </w:r>
          </w:p>
        </w:tc>
        <w:tc>
          <w:tcPr>
            <w:tcW w:w="4253" w:type="dxa"/>
            <w:gridSpan w:val="3"/>
            <w:shd w:val="clear" w:color="auto" w:fill="auto"/>
            <w:tcMar>
              <w:top w:w="150" w:type="dxa"/>
              <w:left w:w="150" w:type="dxa"/>
              <w:bottom w:w="150" w:type="dxa"/>
              <w:right w:w="150" w:type="dxa"/>
            </w:tcMar>
            <w:vAlign w:val="center"/>
            <w:hideMark/>
          </w:tcPr>
          <w:p w14:paraId="18EBCB90"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□有 □无</w:t>
            </w:r>
          </w:p>
        </w:tc>
        <w:tc>
          <w:tcPr>
            <w:tcW w:w="2693" w:type="dxa"/>
            <w:gridSpan w:val="2"/>
            <w:shd w:val="clear" w:color="auto" w:fill="auto"/>
            <w:tcMar>
              <w:top w:w="150" w:type="dxa"/>
              <w:left w:w="150" w:type="dxa"/>
              <w:bottom w:w="150" w:type="dxa"/>
              <w:right w:w="150" w:type="dxa"/>
            </w:tcMar>
            <w:vAlign w:val="center"/>
            <w:hideMark/>
          </w:tcPr>
          <w:p w14:paraId="28ED0E0F"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w:t>
            </w:r>
          </w:p>
        </w:tc>
      </w:tr>
      <w:tr w:rsidR="00CE7805" w:rsidRPr="00CE7805" w14:paraId="20849137" w14:textId="77777777" w:rsidTr="00CE7805">
        <w:trPr>
          <w:jc w:val="center"/>
        </w:trPr>
        <w:tc>
          <w:tcPr>
            <w:tcW w:w="8784" w:type="dxa"/>
            <w:gridSpan w:val="6"/>
            <w:shd w:val="clear" w:color="auto" w:fill="auto"/>
            <w:tcMar>
              <w:top w:w="150" w:type="dxa"/>
              <w:left w:w="0" w:type="dxa"/>
              <w:bottom w:w="150" w:type="dxa"/>
              <w:right w:w="150" w:type="dxa"/>
            </w:tcMar>
            <w:vAlign w:val="center"/>
          </w:tcPr>
          <w:p w14:paraId="415622DF" w14:textId="77777777" w:rsidR="00CE7805" w:rsidRPr="00CE7805" w:rsidRDefault="00CE7805" w:rsidP="00CE7805">
            <w:pPr>
              <w:widowControl/>
              <w:adjustRightInd/>
              <w:spacing w:line="240" w:lineRule="auto"/>
              <w:jc w:val="left"/>
              <w:rPr>
                <w:rFonts w:ascii="宋体" w:hAnsi="宋体" w:cs="Segoe UI"/>
                <w:b/>
                <w:bCs/>
                <w:color w:val="404040"/>
                <w:kern w:val="0"/>
                <w:sz w:val="18"/>
                <w:szCs w:val="18"/>
              </w:rPr>
            </w:pPr>
            <w:r w:rsidRPr="00CE7805">
              <w:rPr>
                <w:rFonts w:ascii="宋体" w:hAnsi="宋体" w:cs="Segoe UI" w:hint="eastAsia"/>
                <w:b/>
                <w:bCs/>
                <w:color w:val="404040"/>
                <w:kern w:val="0"/>
                <w:sz w:val="18"/>
                <w:szCs w:val="18"/>
              </w:rPr>
              <w:t>四、交接确认</w:t>
            </w:r>
          </w:p>
        </w:tc>
      </w:tr>
      <w:tr w:rsidR="00CE7805" w:rsidRPr="00CE7805" w14:paraId="36438BDB" w14:textId="77777777" w:rsidTr="00CE7805">
        <w:trPr>
          <w:tblHeader/>
          <w:jc w:val="center"/>
        </w:trPr>
        <w:tc>
          <w:tcPr>
            <w:tcW w:w="1838" w:type="dxa"/>
            <w:shd w:val="clear" w:color="auto" w:fill="auto"/>
            <w:tcMar>
              <w:top w:w="150" w:type="dxa"/>
              <w:left w:w="0" w:type="dxa"/>
              <w:bottom w:w="150" w:type="dxa"/>
              <w:right w:w="150" w:type="dxa"/>
            </w:tcMar>
            <w:vAlign w:val="center"/>
            <w:hideMark/>
          </w:tcPr>
          <w:p w14:paraId="18C3BA68" w14:textId="77777777" w:rsidR="00CE7805" w:rsidRPr="00CE7805" w:rsidRDefault="00CE7805" w:rsidP="00CE7805">
            <w:pPr>
              <w:widowControl/>
              <w:adjustRightInd/>
              <w:spacing w:line="240" w:lineRule="auto"/>
              <w:jc w:val="center"/>
              <w:rPr>
                <w:rFonts w:ascii="宋体" w:hAnsi="宋体" w:cs="宋体" w:hint="eastAsia"/>
                <w:b/>
                <w:bCs/>
                <w:kern w:val="0"/>
                <w:sz w:val="18"/>
                <w:szCs w:val="18"/>
              </w:rPr>
            </w:pPr>
            <w:r w:rsidRPr="00CE7805">
              <w:rPr>
                <w:rFonts w:ascii="宋体" w:hAnsi="宋体" w:cs="宋体" w:hint="eastAsia"/>
                <w:b/>
                <w:bCs/>
                <w:kern w:val="0"/>
                <w:sz w:val="18"/>
                <w:szCs w:val="18"/>
              </w:rPr>
              <w:t>人员</w:t>
            </w:r>
          </w:p>
        </w:tc>
        <w:tc>
          <w:tcPr>
            <w:tcW w:w="1701" w:type="dxa"/>
            <w:shd w:val="clear" w:color="auto" w:fill="auto"/>
            <w:tcMar>
              <w:top w:w="150" w:type="dxa"/>
              <w:left w:w="150" w:type="dxa"/>
              <w:bottom w:w="150" w:type="dxa"/>
              <w:right w:w="150" w:type="dxa"/>
            </w:tcMar>
            <w:vAlign w:val="center"/>
            <w:hideMark/>
          </w:tcPr>
          <w:p w14:paraId="27D2EFF0" w14:textId="77777777" w:rsidR="00CE7805" w:rsidRPr="00CE7805" w:rsidRDefault="00CE7805" w:rsidP="00CE7805">
            <w:pPr>
              <w:widowControl/>
              <w:adjustRightInd/>
              <w:spacing w:line="240" w:lineRule="auto"/>
              <w:jc w:val="left"/>
              <w:rPr>
                <w:rFonts w:ascii="宋体" w:hAnsi="宋体" w:cs="宋体" w:hint="eastAsia"/>
                <w:b/>
                <w:bCs/>
                <w:kern w:val="0"/>
                <w:sz w:val="18"/>
                <w:szCs w:val="18"/>
              </w:rPr>
            </w:pPr>
            <w:r w:rsidRPr="00CE7805">
              <w:rPr>
                <w:rFonts w:ascii="宋体" w:hAnsi="宋体" w:cs="宋体"/>
                <w:b/>
                <w:bCs/>
                <w:kern w:val="0"/>
                <w:sz w:val="18"/>
                <w:szCs w:val="18"/>
              </w:rPr>
              <w:t>姓名（签字）</w:t>
            </w:r>
          </w:p>
        </w:tc>
        <w:tc>
          <w:tcPr>
            <w:tcW w:w="1985" w:type="dxa"/>
            <w:shd w:val="clear" w:color="auto" w:fill="auto"/>
            <w:tcMar>
              <w:top w:w="150" w:type="dxa"/>
              <w:left w:w="150" w:type="dxa"/>
              <w:bottom w:w="150" w:type="dxa"/>
              <w:right w:w="150" w:type="dxa"/>
            </w:tcMar>
            <w:vAlign w:val="center"/>
            <w:hideMark/>
          </w:tcPr>
          <w:p w14:paraId="624BA0F4" w14:textId="77777777" w:rsidR="00CE7805" w:rsidRPr="00CE7805" w:rsidRDefault="00CE7805" w:rsidP="00CE7805">
            <w:pPr>
              <w:widowControl/>
              <w:adjustRightInd/>
              <w:spacing w:line="240" w:lineRule="auto"/>
              <w:jc w:val="left"/>
              <w:rPr>
                <w:rFonts w:ascii="宋体" w:hAnsi="宋体" w:cs="宋体" w:hint="eastAsia"/>
                <w:b/>
                <w:bCs/>
                <w:kern w:val="0"/>
                <w:sz w:val="18"/>
                <w:szCs w:val="18"/>
              </w:rPr>
            </w:pPr>
            <w:r w:rsidRPr="00CE7805">
              <w:rPr>
                <w:rFonts w:ascii="宋体" w:hAnsi="宋体" w:cs="宋体"/>
                <w:b/>
                <w:bCs/>
                <w:kern w:val="0"/>
                <w:sz w:val="18"/>
                <w:szCs w:val="18"/>
              </w:rPr>
              <w:t>联系方式</w:t>
            </w:r>
          </w:p>
        </w:tc>
        <w:tc>
          <w:tcPr>
            <w:tcW w:w="3260" w:type="dxa"/>
            <w:gridSpan w:val="3"/>
            <w:shd w:val="clear" w:color="auto" w:fill="auto"/>
            <w:tcMar>
              <w:top w:w="150" w:type="dxa"/>
              <w:left w:w="150" w:type="dxa"/>
              <w:bottom w:w="150" w:type="dxa"/>
              <w:right w:w="150" w:type="dxa"/>
            </w:tcMar>
            <w:vAlign w:val="center"/>
            <w:hideMark/>
          </w:tcPr>
          <w:p w14:paraId="0A6A9785" w14:textId="77777777" w:rsidR="00CE7805" w:rsidRPr="00CE7805" w:rsidRDefault="00CE7805" w:rsidP="00CE7805">
            <w:pPr>
              <w:widowControl/>
              <w:adjustRightInd/>
              <w:spacing w:line="240" w:lineRule="auto"/>
              <w:jc w:val="left"/>
              <w:rPr>
                <w:rFonts w:ascii="宋体" w:hAnsi="宋体" w:cs="宋体" w:hint="eastAsia"/>
                <w:b/>
                <w:bCs/>
                <w:kern w:val="0"/>
                <w:sz w:val="18"/>
                <w:szCs w:val="18"/>
              </w:rPr>
            </w:pPr>
            <w:r w:rsidRPr="00CE7805">
              <w:rPr>
                <w:rFonts w:ascii="宋体" w:hAnsi="宋体" w:cs="宋体"/>
                <w:b/>
                <w:bCs/>
                <w:kern w:val="0"/>
                <w:sz w:val="18"/>
                <w:szCs w:val="18"/>
              </w:rPr>
              <w:t>时间</w:t>
            </w:r>
          </w:p>
        </w:tc>
      </w:tr>
      <w:tr w:rsidR="00CE7805" w:rsidRPr="00CE7805" w14:paraId="5EC2F900" w14:textId="77777777" w:rsidTr="00CE7805">
        <w:trPr>
          <w:jc w:val="center"/>
        </w:trPr>
        <w:tc>
          <w:tcPr>
            <w:tcW w:w="1838" w:type="dxa"/>
            <w:shd w:val="clear" w:color="auto" w:fill="auto"/>
            <w:tcMar>
              <w:top w:w="150" w:type="dxa"/>
              <w:left w:w="0" w:type="dxa"/>
              <w:bottom w:w="150" w:type="dxa"/>
              <w:right w:w="150" w:type="dxa"/>
            </w:tcMar>
            <w:vAlign w:val="center"/>
            <w:hideMark/>
          </w:tcPr>
          <w:p w14:paraId="58590F6C"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遗体接运人员</w:t>
            </w:r>
          </w:p>
        </w:tc>
        <w:tc>
          <w:tcPr>
            <w:tcW w:w="1701" w:type="dxa"/>
            <w:shd w:val="clear" w:color="auto" w:fill="auto"/>
            <w:tcMar>
              <w:top w:w="150" w:type="dxa"/>
              <w:left w:w="150" w:type="dxa"/>
              <w:bottom w:w="150" w:type="dxa"/>
              <w:right w:w="150" w:type="dxa"/>
            </w:tcMar>
            <w:vAlign w:val="center"/>
            <w:hideMark/>
          </w:tcPr>
          <w:p w14:paraId="6BB18B48"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985" w:type="dxa"/>
            <w:shd w:val="clear" w:color="auto" w:fill="auto"/>
            <w:tcMar>
              <w:top w:w="150" w:type="dxa"/>
              <w:left w:w="150" w:type="dxa"/>
              <w:bottom w:w="150" w:type="dxa"/>
              <w:right w:w="150" w:type="dxa"/>
            </w:tcMar>
            <w:vAlign w:val="center"/>
            <w:hideMark/>
          </w:tcPr>
          <w:p w14:paraId="15393C53" w14:textId="77777777" w:rsidR="00CE7805" w:rsidRPr="00CE7805" w:rsidRDefault="00CE7805" w:rsidP="00CE7805">
            <w:pPr>
              <w:widowControl/>
              <w:adjustRightInd/>
              <w:spacing w:line="240" w:lineRule="auto"/>
              <w:jc w:val="left"/>
              <w:rPr>
                <w:rFonts w:ascii="宋体" w:hAnsi="宋体"/>
                <w:kern w:val="0"/>
                <w:sz w:val="18"/>
                <w:szCs w:val="18"/>
              </w:rPr>
            </w:pPr>
          </w:p>
        </w:tc>
        <w:tc>
          <w:tcPr>
            <w:tcW w:w="3260" w:type="dxa"/>
            <w:gridSpan w:val="3"/>
            <w:shd w:val="clear" w:color="auto" w:fill="auto"/>
            <w:tcMar>
              <w:top w:w="150" w:type="dxa"/>
              <w:left w:w="150" w:type="dxa"/>
              <w:bottom w:w="150" w:type="dxa"/>
              <w:right w:w="150" w:type="dxa"/>
            </w:tcMar>
            <w:vAlign w:val="center"/>
            <w:hideMark/>
          </w:tcPr>
          <w:p w14:paraId="4FCBF6AC"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______年______月______日</w:t>
            </w:r>
          </w:p>
        </w:tc>
      </w:tr>
      <w:tr w:rsidR="00CE7805" w:rsidRPr="00CE7805" w14:paraId="02438125" w14:textId="77777777" w:rsidTr="00CE7805">
        <w:trPr>
          <w:jc w:val="center"/>
        </w:trPr>
        <w:tc>
          <w:tcPr>
            <w:tcW w:w="1838" w:type="dxa"/>
            <w:shd w:val="clear" w:color="auto" w:fill="auto"/>
            <w:tcMar>
              <w:top w:w="150" w:type="dxa"/>
              <w:left w:w="0" w:type="dxa"/>
              <w:bottom w:w="150" w:type="dxa"/>
              <w:right w:w="150" w:type="dxa"/>
            </w:tcMar>
            <w:vAlign w:val="center"/>
            <w:hideMark/>
          </w:tcPr>
          <w:p w14:paraId="78D77101"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殡仪馆接收人员</w:t>
            </w:r>
          </w:p>
        </w:tc>
        <w:tc>
          <w:tcPr>
            <w:tcW w:w="1701" w:type="dxa"/>
            <w:shd w:val="clear" w:color="auto" w:fill="auto"/>
            <w:tcMar>
              <w:top w:w="150" w:type="dxa"/>
              <w:left w:w="150" w:type="dxa"/>
              <w:bottom w:w="150" w:type="dxa"/>
              <w:right w:w="150" w:type="dxa"/>
            </w:tcMar>
            <w:vAlign w:val="center"/>
            <w:hideMark/>
          </w:tcPr>
          <w:p w14:paraId="7C1724CD"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985" w:type="dxa"/>
            <w:shd w:val="clear" w:color="auto" w:fill="auto"/>
            <w:tcMar>
              <w:top w:w="150" w:type="dxa"/>
              <w:left w:w="150" w:type="dxa"/>
              <w:bottom w:w="150" w:type="dxa"/>
              <w:right w:w="150" w:type="dxa"/>
            </w:tcMar>
            <w:vAlign w:val="center"/>
            <w:hideMark/>
          </w:tcPr>
          <w:p w14:paraId="1EEBCCFA" w14:textId="77777777" w:rsidR="00CE7805" w:rsidRPr="00CE7805" w:rsidRDefault="00CE7805" w:rsidP="00CE7805">
            <w:pPr>
              <w:widowControl/>
              <w:adjustRightInd/>
              <w:spacing w:line="240" w:lineRule="auto"/>
              <w:jc w:val="left"/>
              <w:rPr>
                <w:rFonts w:ascii="宋体" w:hAnsi="宋体"/>
                <w:kern w:val="0"/>
                <w:sz w:val="18"/>
                <w:szCs w:val="18"/>
              </w:rPr>
            </w:pPr>
          </w:p>
        </w:tc>
        <w:tc>
          <w:tcPr>
            <w:tcW w:w="3260" w:type="dxa"/>
            <w:gridSpan w:val="3"/>
            <w:shd w:val="clear" w:color="auto" w:fill="auto"/>
            <w:tcMar>
              <w:top w:w="150" w:type="dxa"/>
              <w:left w:w="150" w:type="dxa"/>
              <w:bottom w:w="150" w:type="dxa"/>
              <w:right w:w="150" w:type="dxa"/>
            </w:tcMar>
            <w:vAlign w:val="center"/>
            <w:hideMark/>
          </w:tcPr>
          <w:p w14:paraId="57235A13"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______年______月______日</w:t>
            </w:r>
          </w:p>
        </w:tc>
      </w:tr>
      <w:tr w:rsidR="00CE7805" w:rsidRPr="00CE7805" w14:paraId="06FC4329" w14:textId="77777777" w:rsidTr="00CE7805">
        <w:trPr>
          <w:jc w:val="center"/>
        </w:trPr>
        <w:tc>
          <w:tcPr>
            <w:tcW w:w="1838" w:type="dxa"/>
            <w:shd w:val="clear" w:color="auto" w:fill="auto"/>
            <w:tcMar>
              <w:top w:w="150" w:type="dxa"/>
              <w:left w:w="0" w:type="dxa"/>
              <w:bottom w:w="150" w:type="dxa"/>
              <w:right w:w="150" w:type="dxa"/>
            </w:tcMar>
            <w:vAlign w:val="center"/>
            <w:hideMark/>
          </w:tcPr>
          <w:p w14:paraId="72BE0DAE"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丧事承办人确认</w:t>
            </w:r>
          </w:p>
        </w:tc>
        <w:tc>
          <w:tcPr>
            <w:tcW w:w="1701" w:type="dxa"/>
            <w:shd w:val="clear" w:color="auto" w:fill="auto"/>
            <w:tcMar>
              <w:top w:w="150" w:type="dxa"/>
              <w:left w:w="150" w:type="dxa"/>
              <w:bottom w:w="150" w:type="dxa"/>
              <w:right w:w="150" w:type="dxa"/>
            </w:tcMar>
            <w:vAlign w:val="center"/>
            <w:hideMark/>
          </w:tcPr>
          <w:p w14:paraId="001FB09F"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1985" w:type="dxa"/>
            <w:shd w:val="clear" w:color="auto" w:fill="auto"/>
            <w:tcMar>
              <w:top w:w="150" w:type="dxa"/>
              <w:left w:w="150" w:type="dxa"/>
              <w:bottom w:w="150" w:type="dxa"/>
              <w:right w:w="150" w:type="dxa"/>
            </w:tcMar>
            <w:vAlign w:val="center"/>
            <w:hideMark/>
          </w:tcPr>
          <w:p w14:paraId="5AC7773C" w14:textId="77777777" w:rsidR="00CE7805" w:rsidRPr="00CE7805" w:rsidRDefault="00CE7805" w:rsidP="00CE7805">
            <w:pPr>
              <w:widowControl/>
              <w:adjustRightInd/>
              <w:spacing w:line="240" w:lineRule="auto"/>
              <w:jc w:val="left"/>
              <w:rPr>
                <w:rFonts w:ascii="宋体" w:hAnsi="宋体" w:cs="宋体" w:hint="eastAsia"/>
                <w:kern w:val="0"/>
                <w:sz w:val="18"/>
                <w:szCs w:val="18"/>
              </w:rPr>
            </w:pPr>
          </w:p>
        </w:tc>
        <w:tc>
          <w:tcPr>
            <w:tcW w:w="3260" w:type="dxa"/>
            <w:gridSpan w:val="3"/>
            <w:shd w:val="clear" w:color="auto" w:fill="auto"/>
            <w:tcMar>
              <w:top w:w="150" w:type="dxa"/>
              <w:left w:w="150" w:type="dxa"/>
              <w:bottom w:w="150" w:type="dxa"/>
              <w:right w:w="150" w:type="dxa"/>
            </w:tcMar>
            <w:vAlign w:val="center"/>
            <w:hideMark/>
          </w:tcPr>
          <w:p w14:paraId="313630D6" w14:textId="77777777" w:rsidR="00CE7805" w:rsidRPr="00CE7805" w:rsidRDefault="00CE7805" w:rsidP="00CE7805">
            <w:pPr>
              <w:widowControl/>
              <w:adjustRightInd/>
              <w:spacing w:line="240" w:lineRule="auto"/>
              <w:jc w:val="left"/>
              <w:rPr>
                <w:rFonts w:ascii="宋体" w:hAnsi="宋体" w:cs="宋体" w:hint="eastAsia"/>
                <w:kern w:val="0"/>
                <w:sz w:val="18"/>
                <w:szCs w:val="18"/>
              </w:rPr>
            </w:pPr>
            <w:r w:rsidRPr="00CE7805">
              <w:rPr>
                <w:rFonts w:ascii="宋体" w:hAnsi="宋体" w:cs="宋体"/>
                <w:kern w:val="0"/>
                <w:sz w:val="18"/>
                <w:szCs w:val="18"/>
              </w:rPr>
              <w:t>______年______月______日</w:t>
            </w:r>
          </w:p>
        </w:tc>
      </w:tr>
    </w:tbl>
    <w:p w14:paraId="64E0E863" w14:textId="77777777" w:rsidR="00CE7805" w:rsidRPr="00CE7805" w:rsidRDefault="00CE7805" w:rsidP="00CE7805">
      <w:pPr>
        <w:pStyle w:val="affffb"/>
        <w:ind w:firstLine="420"/>
        <w:rPr>
          <w:rFonts w:hint="eastAsia"/>
        </w:rPr>
      </w:pPr>
    </w:p>
    <w:p w14:paraId="381730E3" w14:textId="77777777" w:rsidR="00CE7805" w:rsidRDefault="00CE7805" w:rsidP="00CE7805">
      <w:pPr>
        <w:pStyle w:val="affffb"/>
        <w:ind w:firstLine="420"/>
      </w:pPr>
    </w:p>
    <w:p w14:paraId="0C5905FD" w14:textId="77777777" w:rsidR="00CE7805" w:rsidRPr="00CE7805" w:rsidRDefault="00CE7805" w:rsidP="00CE7805">
      <w:pPr>
        <w:pStyle w:val="affffb"/>
        <w:ind w:firstLine="420"/>
      </w:pPr>
    </w:p>
    <w:p w14:paraId="59DC858F" w14:textId="77777777" w:rsidR="00CE7805" w:rsidRPr="00CE7805" w:rsidRDefault="00CE7805" w:rsidP="00CE7805">
      <w:pPr>
        <w:pStyle w:val="affffb"/>
        <w:ind w:firstLine="420"/>
      </w:pPr>
    </w:p>
    <w:p w14:paraId="092E856C" w14:textId="77777777" w:rsidR="00CE7805" w:rsidRDefault="00CE7805" w:rsidP="007F536E">
      <w:pPr>
        <w:pStyle w:val="affffb"/>
        <w:widowControl w:val="0"/>
        <w:ind w:firstLineChars="0" w:firstLine="0"/>
      </w:pPr>
    </w:p>
    <w:p w14:paraId="6D88055D" w14:textId="77777777" w:rsidR="00B471FB" w:rsidRDefault="00B471FB" w:rsidP="007F536E">
      <w:pPr>
        <w:pStyle w:val="affffb"/>
        <w:widowControl w:val="0"/>
        <w:ind w:firstLineChars="0" w:firstLine="0"/>
        <w:rPr>
          <w:rFonts w:hint="eastAsia"/>
        </w:rPr>
        <w:sectPr w:rsidR="00B471FB" w:rsidSect="00B471FB">
          <w:pgSz w:w="11906" w:h="16838" w:code="9"/>
          <w:pgMar w:top="567" w:right="1134" w:bottom="1134" w:left="1134" w:header="1418" w:footer="1134" w:gutter="284"/>
          <w:cols w:space="425"/>
          <w:formProt w:val="0"/>
          <w:docGrid w:type="lines" w:linePitch="312"/>
        </w:sectPr>
      </w:pPr>
    </w:p>
    <w:p w14:paraId="3F671B4F" w14:textId="77777777" w:rsidR="00C50702" w:rsidRDefault="00C50702" w:rsidP="00C50702">
      <w:pPr>
        <w:pStyle w:val="af8"/>
        <w:rPr>
          <w:rFonts w:hint="eastAsia"/>
          <w:vanish w:val="0"/>
        </w:rPr>
      </w:pPr>
    </w:p>
    <w:p w14:paraId="22255ED8" w14:textId="77777777" w:rsidR="00C50702" w:rsidRDefault="00C50702" w:rsidP="00C50702">
      <w:pPr>
        <w:pStyle w:val="afe"/>
        <w:rPr>
          <w:vanish w:val="0"/>
        </w:rPr>
      </w:pPr>
    </w:p>
    <w:p w14:paraId="4DB50B81" w14:textId="7D29C954" w:rsidR="00C50702" w:rsidRDefault="00C50702" w:rsidP="00C50702">
      <w:pPr>
        <w:pStyle w:val="aff3"/>
        <w:spacing w:before="78" w:after="156"/>
      </w:pPr>
      <w:r>
        <w:br/>
      </w:r>
      <w:bookmarkStart w:id="226" w:name="_Toc195901325"/>
      <w:bookmarkStart w:id="227" w:name="_Toc196691497"/>
      <w:bookmarkStart w:id="228" w:name="_Toc196761482"/>
      <w:bookmarkStart w:id="229" w:name="_Toc196921695"/>
      <w:bookmarkStart w:id="230" w:name="_Toc199350255"/>
      <w:bookmarkStart w:id="231" w:name="_Toc199350731"/>
      <w:bookmarkStart w:id="232" w:name="_Toc199351748"/>
      <w:bookmarkStart w:id="233" w:name="_Toc199427900"/>
      <w:bookmarkStart w:id="234" w:name="_Toc201823841"/>
      <w:r>
        <w:rPr>
          <w:rFonts w:hint="eastAsia"/>
        </w:rPr>
        <w:t>（规范性）</w:t>
      </w:r>
      <w:r>
        <w:br/>
      </w:r>
      <w:r>
        <w:rPr>
          <w:rFonts w:hint="eastAsia"/>
        </w:rPr>
        <w:t>遗体入馆登记表</w:t>
      </w:r>
      <w:bookmarkEnd w:id="226"/>
      <w:bookmarkEnd w:id="227"/>
      <w:bookmarkEnd w:id="228"/>
      <w:bookmarkEnd w:id="229"/>
      <w:bookmarkEnd w:id="230"/>
      <w:bookmarkEnd w:id="231"/>
      <w:bookmarkEnd w:id="232"/>
      <w:bookmarkEnd w:id="233"/>
      <w:bookmarkEnd w:id="234"/>
    </w:p>
    <w:p w14:paraId="21A6384E" w14:textId="1E060348" w:rsidR="00C50702" w:rsidRDefault="00C50702" w:rsidP="00C50702">
      <w:pPr>
        <w:pStyle w:val="affffb"/>
        <w:ind w:firstLine="420"/>
      </w:pPr>
      <w:r>
        <w:rPr>
          <w:rFonts w:hint="eastAsia"/>
        </w:rPr>
        <w:t>遗体入馆登记表见表</w:t>
      </w:r>
      <w:r w:rsidR="00CE7805">
        <w:rPr>
          <w:rFonts w:hint="eastAsia"/>
        </w:rPr>
        <w:t>C</w:t>
      </w:r>
      <w:r>
        <w:rPr>
          <w:rFonts w:hint="eastAsia"/>
        </w:rPr>
        <w:t>.1。</w:t>
      </w:r>
    </w:p>
    <w:p w14:paraId="722980A9" w14:textId="094DDE14" w:rsidR="00C50702" w:rsidRDefault="00C50702" w:rsidP="00C50702">
      <w:pPr>
        <w:pStyle w:val="aff"/>
        <w:spacing w:before="156" w:after="156"/>
      </w:pPr>
      <w:r w:rsidRPr="00C50702">
        <w:rPr>
          <w:rFonts w:hint="eastAsia"/>
        </w:rPr>
        <w:t>遗体入馆登记表</w:t>
      </w:r>
    </w:p>
    <w:tbl>
      <w:tblPr>
        <w:tblW w:w="159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1440"/>
        <w:gridCol w:w="540"/>
        <w:gridCol w:w="540"/>
        <w:gridCol w:w="900"/>
        <w:gridCol w:w="900"/>
        <w:gridCol w:w="1080"/>
        <w:gridCol w:w="3060"/>
        <w:gridCol w:w="3477"/>
        <w:gridCol w:w="1470"/>
        <w:gridCol w:w="1470"/>
      </w:tblGrid>
      <w:tr w:rsidR="00225843" w:rsidRPr="00225843" w14:paraId="08C2602F" w14:textId="3F5D1550" w:rsidTr="00225843">
        <w:trPr>
          <w:jc w:val="center"/>
        </w:trPr>
        <w:tc>
          <w:tcPr>
            <w:tcW w:w="1080" w:type="dxa"/>
            <w:tcBorders>
              <w:top w:val="single" w:sz="8" w:space="0" w:color="auto"/>
              <w:bottom w:val="single" w:sz="8" w:space="0" w:color="auto"/>
            </w:tcBorders>
            <w:shd w:val="clear" w:color="auto" w:fill="auto"/>
            <w:vAlign w:val="center"/>
          </w:tcPr>
          <w:p w14:paraId="11770F12" w14:textId="77777777" w:rsidR="00225843" w:rsidRPr="00C50702" w:rsidRDefault="00225843" w:rsidP="00C50702">
            <w:pPr>
              <w:adjustRightInd/>
              <w:spacing w:line="240" w:lineRule="auto"/>
              <w:jc w:val="center"/>
              <w:rPr>
                <w:rFonts w:ascii="Times New Roman" w:hAnsi="Times New Roman"/>
                <w:b/>
                <w:sz w:val="18"/>
                <w:szCs w:val="24"/>
              </w:rPr>
            </w:pPr>
            <w:r w:rsidRPr="00C50702">
              <w:rPr>
                <w:rFonts w:ascii="Times New Roman" w:hAnsi="Times New Roman" w:hint="eastAsia"/>
                <w:b/>
                <w:sz w:val="18"/>
                <w:szCs w:val="24"/>
              </w:rPr>
              <w:t>入馆时间</w:t>
            </w:r>
          </w:p>
        </w:tc>
        <w:tc>
          <w:tcPr>
            <w:tcW w:w="1440" w:type="dxa"/>
            <w:tcBorders>
              <w:top w:val="single" w:sz="8" w:space="0" w:color="auto"/>
              <w:bottom w:val="single" w:sz="8" w:space="0" w:color="auto"/>
            </w:tcBorders>
            <w:shd w:val="clear" w:color="auto" w:fill="auto"/>
            <w:vAlign w:val="center"/>
          </w:tcPr>
          <w:p w14:paraId="1F89D173" w14:textId="77777777" w:rsidR="00225843" w:rsidRPr="00C50702" w:rsidRDefault="00225843" w:rsidP="00C50702">
            <w:pPr>
              <w:adjustRightInd/>
              <w:spacing w:line="240" w:lineRule="auto"/>
              <w:jc w:val="center"/>
              <w:rPr>
                <w:rFonts w:ascii="Times New Roman" w:hAnsi="Times New Roman"/>
                <w:b/>
                <w:sz w:val="18"/>
                <w:szCs w:val="24"/>
              </w:rPr>
            </w:pPr>
            <w:r w:rsidRPr="00C50702">
              <w:rPr>
                <w:rFonts w:ascii="Times New Roman" w:hAnsi="Times New Roman" w:hint="eastAsia"/>
                <w:b/>
                <w:sz w:val="18"/>
                <w:szCs w:val="24"/>
              </w:rPr>
              <w:t>逝者姓名</w:t>
            </w:r>
          </w:p>
        </w:tc>
        <w:tc>
          <w:tcPr>
            <w:tcW w:w="540" w:type="dxa"/>
            <w:tcBorders>
              <w:top w:val="single" w:sz="8" w:space="0" w:color="auto"/>
              <w:bottom w:val="single" w:sz="8" w:space="0" w:color="auto"/>
            </w:tcBorders>
            <w:shd w:val="clear" w:color="auto" w:fill="auto"/>
            <w:vAlign w:val="center"/>
          </w:tcPr>
          <w:p w14:paraId="0534ED31" w14:textId="77777777" w:rsidR="00225843" w:rsidRPr="00C50702" w:rsidRDefault="00225843" w:rsidP="00C50702">
            <w:pPr>
              <w:adjustRightInd/>
              <w:spacing w:line="240" w:lineRule="auto"/>
              <w:jc w:val="center"/>
              <w:rPr>
                <w:rFonts w:ascii="Times New Roman" w:hAnsi="Times New Roman"/>
                <w:b/>
                <w:sz w:val="18"/>
                <w:szCs w:val="24"/>
              </w:rPr>
            </w:pPr>
            <w:r w:rsidRPr="00C50702">
              <w:rPr>
                <w:rFonts w:ascii="Times New Roman" w:hAnsi="Times New Roman" w:hint="eastAsia"/>
                <w:b/>
                <w:sz w:val="18"/>
                <w:szCs w:val="24"/>
              </w:rPr>
              <w:t>性别</w:t>
            </w:r>
          </w:p>
        </w:tc>
        <w:tc>
          <w:tcPr>
            <w:tcW w:w="540" w:type="dxa"/>
            <w:tcBorders>
              <w:top w:val="single" w:sz="8" w:space="0" w:color="auto"/>
              <w:bottom w:val="single" w:sz="8" w:space="0" w:color="auto"/>
            </w:tcBorders>
            <w:shd w:val="clear" w:color="auto" w:fill="auto"/>
            <w:vAlign w:val="center"/>
          </w:tcPr>
          <w:p w14:paraId="5A7C1E0E" w14:textId="77777777" w:rsidR="00225843" w:rsidRPr="00C50702" w:rsidRDefault="00225843" w:rsidP="00C50702">
            <w:pPr>
              <w:adjustRightInd/>
              <w:spacing w:line="240" w:lineRule="auto"/>
              <w:jc w:val="center"/>
              <w:rPr>
                <w:rFonts w:ascii="Times New Roman" w:hAnsi="Times New Roman"/>
                <w:b/>
                <w:sz w:val="18"/>
                <w:szCs w:val="24"/>
              </w:rPr>
            </w:pPr>
            <w:r w:rsidRPr="00C50702">
              <w:rPr>
                <w:rFonts w:ascii="Times New Roman" w:hAnsi="Times New Roman" w:hint="eastAsia"/>
                <w:b/>
                <w:sz w:val="18"/>
                <w:szCs w:val="24"/>
              </w:rPr>
              <w:t>年龄</w:t>
            </w:r>
          </w:p>
        </w:tc>
        <w:tc>
          <w:tcPr>
            <w:tcW w:w="900" w:type="dxa"/>
            <w:tcBorders>
              <w:top w:val="single" w:sz="8" w:space="0" w:color="auto"/>
              <w:bottom w:val="single" w:sz="8" w:space="0" w:color="auto"/>
            </w:tcBorders>
            <w:shd w:val="clear" w:color="auto" w:fill="auto"/>
            <w:vAlign w:val="center"/>
          </w:tcPr>
          <w:p w14:paraId="6699F432" w14:textId="77777777"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死因</w:t>
            </w:r>
          </w:p>
        </w:tc>
        <w:tc>
          <w:tcPr>
            <w:tcW w:w="900" w:type="dxa"/>
            <w:tcBorders>
              <w:top w:val="single" w:sz="8" w:space="0" w:color="auto"/>
              <w:bottom w:val="single" w:sz="8" w:space="0" w:color="auto"/>
            </w:tcBorders>
            <w:shd w:val="clear" w:color="auto" w:fill="auto"/>
            <w:vAlign w:val="center"/>
          </w:tcPr>
          <w:p w14:paraId="3B3A1EB2" w14:textId="09867B91"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逝者身份证号</w:t>
            </w:r>
          </w:p>
        </w:tc>
        <w:tc>
          <w:tcPr>
            <w:tcW w:w="1080" w:type="dxa"/>
            <w:tcBorders>
              <w:top w:val="single" w:sz="8" w:space="0" w:color="auto"/>
              <w:bottom w:val="single" w:sz="8" w:space="0" w:color="auto"/>
            </w:tcBorders>
            <w:shd w:val="clear" w:color="auto" w:fill="auto"/>
            <w:vAlign w:val="center"/>
          </w:tcPr>
          <w:p w14:paraId="3FB86828" w14:textId="7E5B2BBF"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家属身份证号</w:t>
            </w:r>
          </w:p>
        </w:tc>
        <w:tc>
          <w:tcPr>
            <w:tcW w:w="3060" w:type="dxa"/>
            <w:tcBorders>
              <w:top w:val="single" w:sz="8" w:space="0" w:color="auto"/>
              <w:bottom w:val="single" w:sz="8" w:space="0" w:color="auto"/>
            </w:tcBorders>
            <w:shd w:val="clear" w:color="auto" w:fill="auto"/>
            <w:vAlign w:val="center"/>
          </w:tcPr>
          <w:p w14:paraId="0307FD81" w14:textId="77777777"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遗体严禁夹带金属等贵重物品、危险易爆品、其他尸体等，如有不如实告知、违规夹带，责任自负；引起纠纷、事故时，按国家有关法律、规定处理。</w:t>
            </w:r>
          </w:p>
        </w:tc>
        <w:tc>
          <w:tcPr>
            <w:tcW w:w="3477" w:type="dxa"/>
            <w:tcBorders>
              <w:top w:val="single" w:sz="8" w:space="0" w:color="auto"/>
              <w:bottom w:val="single" w:sz="8" w:space="0" w:color="auto"/>
            </w:tcBorders>
            <w:shd w:val="clear" w:color="auto" w:fill="auto"/>
            <w:vAlign w:val="center"/>
          </w:tcPr>
          <w:p w14:paraId="6494F65B" w14:textId="77777777"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交接时遗体特殊情况备注</w:t>
            </w:r>
          </w:p>
          <w:p w14:paraId="41BBFF9D" w14:textId="77777777"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（检查人员填写）</w:t>
            </w:r>
          </w:p>
        </w:tc>
        <w:tc>
          <w:tcPr>
            <w:tcW w:w="1470" w:type="dxa"/>
            <w:tcBorders>
              <w:top w:val="single" w:sz="8" w:space="0" w:color="auto"/>
              <w:bottom w:val="single" w:sz="8" w:space="0" w:color="auto"/>
            </w:tcBorders>
            <w:shd w:val="clear" w:color="auto" w:fill="auto"/>
            <w:vAlign w:val="center"/>
          </w:tcPr>
          <w:p w14:paraId="644A12DC" w14:textId="77777777"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家属</w:t>
            </w:r>
            <w:r w:rsidRPr="00697A0D">
              <w:rPr>
                <w:rFonts w:ascii="Times New Roman" w:hAnsi="Times New Roman" w:hint="eastAsia"/>
                <w:b/>
                <w:sz w:val="18"/>
                <w:szCs w:val="18"/>
              </w:rPr>
              <w:t>（经办人）</w:t>
            </w:r>
            <w:r w:rsidRPr="00697A0D">
              <w:rPr>
                <w:rFonts w:ascii="Times New Roman" w:hAnsi="Times New Roman" w:hint="eastAsia"/>
                <w:b/>
                <w:sz w:val="18"/>
                <w:szCs w:val="24"/>
              </w:rPr>
              <w:t>确认签字</w:t>
            </w:r>
          </w:p>
        </w:tc>
        <w:tc>
          <w:tcPr>
            <w:tcW w:w="1470" w:type="dxa"/>
            <w:tcBorders>
              <w:top w:val="single" w:sz="8" w:space="0" w:color="auto"/>
              <w:bottom w:val="single" w:sz="8" w:space="0" w:color="auto"/>
            </w:tcBorders>
            <w:vAlign w:val="center"/>
          </w:tcPr>
          <w:p w14:paraId="710772A7" w14:textId="300392E1" w:rsidR="00225843" w:rsidRPr="00697A0D" w:rsidRDefault="00225843" w:rsidP="00C50702">
            <w:pPr>
              <w:adjustRightInd/>
              <w:spacing w:line="240" w:lineRule="auto"/>
              <w:jc w:val="center"/>
              <w:rPr>
                <w:rFonts w:ascii="Times New Roman" w:hAnsi="Times New Roman"/>
                <w:b/>
                <w:sz w:val="18"/>
                <w:szCs w:val="24"/>
              </w:rPr>
            </w:pPr>
            <w:r w:rsidRPr="00697A0D">
              <w:rPr>
                <w:rFonts w:ascii="Times New Roman" w:hAnsi="Times New Roman" w:hint="eastAsia"/>
                <w:b/>
                <w:sz w:val="18"/>
                <w:szCs w:val="24"/>
              </w:rPr>
              <w:t>家属联系电话</w:t>
            </w:r>
          </w:p>
        </w:tc>
      </w:tr>
      <w:tr w:rsidR="00225843" w:rsidRPr="00C50702" w14:paraId="0D0C78FE" w14:textId="45C673A5" w:rsidTr="00225843">
        <w:trPr>
          <w:trHeight w:hRule="exact" w:val="624"/>
          <w:jc w:val="center"/>
        </w:trPr>
        <w:tc>
          <w:tcPr>
            <w:tcW w:w="1080" w:type="dxa"/>
            <w:tcBorders>
              <w:top w:val="single" w:sz="8" w:space="0" w:color="auto"/>
            </w:tcBorders>
            <w:shd w:val="clear" w:color="auto" w:fill="auto"/>
            <w:vAlign w:val="center"/>
          </w:tcPr>
          <w:p w14:paraId="23F0B1E2" w14:textId="77777777" w:rsidR="00225843" w:rsidRPr="00C50702" w:rsidRDefault="00225843" w:rsidP="00C50702">
            <w:pPr>
              <w:adjustRightInd/>
              <w:spacing w:line="240" w:lineRule="auto"/>
              <w:jc w:val="center"/>
              <w:rPr>
                <w:rFonts w:ascii="Times New Roman" w:hAnsi="Times New Roman"/>
                <w:sz w:val="18"/>
                <w:szCs w:val="28"/>
              </w:rPr>
            </w:pPr>
          </w:p>
        </w:tc>
        <w:tc>
          <w:tcPr>
            <w:tcW w:w="1440" w:type="dxa"/>
            <w:tcBorders>
              <w:top w:val="single" w:sz="8" w:space="0" w:color="auto"/>
            </w:tcBorders>
            <w:shd w:val="clear" w:color="auto" w:fill="auto"/>
            <w:vAlign w:val="center"/>
          </w:tcPr>
          <w:p w14:paraId="63E4F787"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tcBorders>
              <w:top w:val="single" w:sz="8" w:space="0" w:color="auto"/>
            </w:tcBorders>
            <w:shd w:val="clear" w:color="auto" w:fill="auto"/>
            <w:vAlign w:val="center"/>
          </w:tcPr>
          <w:p w14:paraId="61F8DA5F"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tcBorders>
              <w:top w:val="single" w:sz="8" w:space="0" w:color="auto"/>
            </w:tcBorders>
            <w:shd w:val="clear" w:color="auto" w:fill="auto"/>
            <w:vAlign w:val="center"/>
          </w:tcPr>
          <w:p w14:paraId="22DE50AB"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tcBorders>
              <w:top w:val="single" w:sz="8" w:space="0" w:color="auto"/>
            </w:tcBorders>
            <w:shd w:val="clear" w:color="auto" w:fill="auto"/>
            <w:vAlign w:val="center"/>
          </w:tcPr>
          <w:p w14:paraId="45C98803"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tcBorders>
              <w:top w:val="single" w:sz="8" w:space="0" w:color="auto"/>
            </w:tcBorders>
            <w:shd w:val="clear" w:color="auto" w:fill="auto"/>
            <w:vAlign w:val="center"/>
          </w:tcPr>
          <w:p w14:paraId="5F73B766" w14:textId="77777777" w:rsidR="00225843" w:rsidRPr="00C50702" w:rsidRDefault="00225843" w:rsidP="00C50702">
            <w:pPr>
              <w:adjustRightInd/>
              <w:spacing w:line="240" w:lineRule="auto"/>
              <w:jc w:val="center"/>
              <w:rPr>
                <w:rFonts w:ascii="Times New Roman" w:hAnsi="Times New Roman"/>
                <w:sz w:val="18"/>
                <w:szCs w:val="28"/>
              </w:rPr>
            </w:pPr>
          </w:p>
        </w:tc>
        <w:tc>
          <w:tcPr>
            <w:tcW w:w="1080" w:type="dxa"/>
            <w:tcBorders>
              <w:top w:val="single" w:sz="8" w:space="0" w:color="auto"/>
            </w:tcBorders>
            <w:shd w:val="clear" w:color="auto" w:fill="auto"/>
            <w:vAlign w:val="center"/>
          </w:tcPr>
          <w:p w14:paraId="754FBBDD" w14:textId="77777777" w:rsidR="00225843" w:rsidRPr="00C50702" w:rsidRDefault="00225843" w:rsidP="00C50702">
            <w:pPr>
              <w:adjustRightInd/>
              <w:spacing w:line="240" w:lineRule="auto"/>
              <w:jc w:val="center"/>
              <w:rPr>
                <w:rFonts w:ascii="Times New Roman" w:hAnsi="Times New Roman"/>
                <w:sz w:val="18"/>
                <w:szCs w:val="28"/>
              </w:rPr>
            </w:pPr>
          </w:p>
        </w:tc>
        <w:tc>
          <w:tcPr>
            <w:tcW w:w="3060" w:type="dxa"/>
            <w:tcBorders>
              <w:top w:val="single" w:sz="8" w:space="0" w:color="auto"/>
            </w:tcBorders>
            <w:shd w:val="clear" w:color="auto" w:fill="auto"/>
            <w:vAlign w:val="center"/>
          </w:tcPr>
          <w:p w14:paraId="4DCA0B17" w14:textId="77777777" w:rsidR="00225843" w:rsidRPr="00C50702" w:rsidRDefault="00225843" w:rsidP="00C50702">
            <w:pPr>
              <w:adjustRightInd/>
              <w:spacing w:line="240" w:lineRule="auto"/>
              <w:jc w:val="center"/>
              <w:rPr>
                <w:rFonts w:ascii="Times New Roman" w:hAnsi="Times New Roman"/>
                <w:sz w:val="18"/>
                <w:szCs w:val="28"/>
              </w:rPr>
            </w:pPr>
          </w:p>
        </w:tc>
        <w:tc>
          <w:tcPr>
            <w:tcW w:w="3477" w:type="dxa"/>
            <w:tcBorders>
              <w:top w:val="single" w:sz="8" w:space="0" w:color="auto"/>
            </w:tcBorders>
            <w:shd w:val="clear" w:color="auto" w:fill="auto"/>
            <w:vAlign w:val="center"/>
          </w:tcPr>
          <w:p w14:paraId="5B1849EB"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Borders>
              <w:top w:val="single" w:sz="8" w:space="0" w:color="auto"/>
            </w:tcBorders>
            <w:shd w:val="clear" w:color="auto" w:fill="auto"/>
            <w:vAlign w:val="center"/>
          </w:tcPr>
          <w:p w14:paraId="4DD8B109"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Borders>
              <w:top w:val="single" w:sz="8" w:space="0" w:color="auto"/>
            </w:tcBorders>
          </w:tcPr>
          <w:p w14:paraId="694F47E5" w14:textId="77777777" w:rsidR="00225843" w:rsidRPr="00C50702" w:rsidRDefault="00225843" w:rsidP="00C50702">
            <w:pPr>
              <w:adjustRightInd/>
              <w:spacing w:line="240" w:lineRule="auto"/>
              <w:jc w:val="center"/>
              <w:rPr>
                <w:rFonts w:ascii="Times New Roman" w:hAnsi="Times New Roman"/>
                <w:sz w:val="18"/>
                <w:szCs w:val="28"/>
              </w:rPr>
            </w:pPr>
          </w:p>
        </w:tc>
      </w:tr>
      <w:tr w:rsidR="00225843" w:rsidRPr="00C50702" w14:paraId="7ADCE29D" w14:textId="21861CEC" w:rsidTr="00225843">
        <w:trPr>
          <w:trHeight w:hRule="exact" w:val="624"/>
          <w:jc w:val="center"/>
        </w:trPr>
        <w:tc>
          <w:tcPr>
            <w:tcW w:w="1080" w:type="dxa"/>
            <w:shd w:val="clear" w:color="auto" w:fill="auto"/>
            <w:vAlign w:val="center"/>
          </w:tcPr>
          <w:p w14:paraId="328A7021" w14:textId="77777777" w:rsidR="00225843" w:rsidRPr="00C50702" w:rsidRDefault="00225843" w:rsidP="00C50702">
            <w:pPr>
              <w:adjustRightInd/>
              <w:spacing w:line="240" w:lineRule="auto"/>
              <w:jc w:val="center"/>
              <w:rPr>
                <w:rFonts w:ascii="Times New Roman" w:hAnsi="Times New Roman"/>
                <w:sz w:val="18"/>
                <w:szCs w:val="28"/>
              </w:rPr>
            </w:pPr>
          </w:p>
        </w:tc>
        <w:tc>
          <w:tcPr>
            <w:tcW w:w="1440" w:type="dxa"/>
            <w:shd w:val="clear" w:color="auto" w:fill="auto"/>
            <w:vAlign w:val="center"/>
          </w:tcPr>
          <w:p w14:paraId="03FC8340"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0943D8E3"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0AE43D82"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71184AD0"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4BFAFC4E" w14:textId="77777777" w:rsidR="00225843" w:rsidRPr="00C50702" w:rsidRDefault="00225843" w:rsidP="00C50702">
            <w:pPr>
              <w:adjustRightInd/>
              <w:spacing w:line="240" w:lineRule="auto"/>
              <w:jc w:val="center"/>
              <w:rPr>
                <w:rFonts w:ascii="Times New Roman" w:hAnsi="Times New Roman"/>
                <w:sz w:val="18"/>
                <w:szCs w:val="28"/>
              </w:rPr>
            </w:pPr>
          </w:p>
        </w:tc>
        <w:tc>
          <w:tcPr>
            <w:tcW w:w="1080" w:type="dxa"/>
            <w:shd w:val="clear" w:color="auto" w:fill="auto"/>
            <w:vAlign w:val="center"/>
          </w:tcPr>
          <w:p w14:paraId="76AE2828" w14:textId="77777777" w:rsidR="00225843" w:rsidRPr="00C50702" w:rsidRDefault="00225843" w:rsidP="00C50702">
            <w:pPr>
              <w:adjustRightInd/>
              <w:spacing w:line="240" w:lineRule="auto"/>
              <w:jc w:val="center"/>
              <w:rPr>
                <w:rFonts w:ascii="Times New Roman" w:hAnsi="Times New Roman"/>
                <w:sz w:val="18"/>
                <w:szCs w:val="28"/>
              </w:rPr>
            </w:pPr>
          </w:p>
        </w:tc>
        <w:tc>
          <w:tcPr>
            <w:tcW w:w="3060" w:type="dxa"/>
            <w:shd w:val="clear" w:color="auto" w:fill="auto"/>
            <w:vAlign w:val="center"/>
          </w:tcPr>
          <w:p w14:paraId="5979751D" w14:textId="77777777" w:rsidR="00225843" w:rsidRPr="00C50702" w:rsidRDefault="00225843" w:rsidP="00C50702">
            <w:pPr>
              <w:adjustRightInd/>
              <w:spacing w:line="240" w:lineRule="auto"/>
              <w:jc w:val="center"/>
              <w:rPr>
                <w:rFonts w:ascii="Times New Roman" w:hAnsi="Times New Roman"/>
                <w:sz w:val="18"/>
                <w:szCs w:val="28"/>
              </w:rPr>
            </w:pPr>
          </w:p>
        </w:tc>
        <w:tc>
          <w:tcPr>
            <w:tcW w:w="3477" w:type="dxa"/>
            <w:shd w:val="clear" w:color="auto" w:fill="auto"/>
            <w:vAlign w:val="center"/>
          </w:tcPr>
          <w:p w14:paraId="238EC2E3"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shd w:val="clear" w:color="auto" w:fill="auto"/>
            <w:vAlign w:val="center"/>
          </w:tcPr>
          <w:p w14:paraId="36D740C7"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Pr>
          <w:p w14:paraId="31103F76" w14:textId="77777777" w:rsidR="00225843" w:rsidRPr="00C50702" w:rsidRDefault="00225843" w:rsidP="00C50702">
            <w:pPr>
              <w:adjustRightInd/>
              <w:spacing w:line="240" w:lineRule="auto"/>
              <w:jc w:val="center"/>
              <w:rPr>
                <w:rFonts w:ascii="Times New Roman" w:hAnsi="Times New Roman"/>
                <w:sz w:val="18"/>
                <w:szCs w:val="28"/>
              </w:rPr>
            </w:pPr>
          </w:p>
        </w:tc>
      </w:tr>
      <w:tr w:rsidR="00225843" w:rsidRPr="00C50702" w14:paraId="20D7737D" w14:textId="575F4E68" w:rsidTr="00225843">
        <w:trPr>
          <w:trHeight w:hRule="exact" w:val="624"/>
          <w:jc w:val="center"/>
        </w:trPr>
        <w:tc>
          <w:tcPr>
            <w:tcW w:w="1080" w:type="dxa"/>
            <w:shd w:val="clear" w:color="auto" w:fill="auto"/>
            <w:vAlign w:val="center"/>
          </w:tcPr>
          <w:p w14:paraId="06EE9674" w14:textId="77777777" w:rsidR="00225843" w:rsidRPr="00C50702" w:rsidRDefault="00225843" w:rsidP="00C50702">
            <w:pPr>
              <w:adjustRightInd/>
              <w:spacing w:line="240" w:lineRule="auto"/>
              <w:jc w:val="center"/>
              <w:rPr>
                <w:rFonts w:ascii="Times New Roman" w:hAnsi="Times New Roman"/>
                <w:sz w:val="18"/>
                <w:szCs w:val="28"/>
              </w:rPr>
            </w:pPr>
          </w:p>
        </w:tc>
        <w:tc>
          <w:tcPr>
            <w:tcW w:w="1440" w:type="dxa"/>
            <w:shd w:val="clear" w:color="auto" w:fill="auto"/>
            <w:vAlign w:val="center"/>
          </w:tcPr>
          <w:p w14:paraId="0A0E8589"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6A257E62"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3B6E567C"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12F8A792"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68413B51" w14:textId="77777777" w:rsidR="00225843" w:rsidRPr="00C50702" w:rsidRDefault="00225843" w:rsidP="00C50702">
            <w:pPr>
              <w:adjustRightInd/>
              <w:spacing w:line="240" w:lineRule="auto"/>
              <w:jc w:val="center"/>
              <w:rPr>
                <w:rFonts w:ascii="Times New Roman" w:hAnsi="Times New Roman"/>
                <w:sz w:val="18"/>
                <w:szCs w:val="28"/>
              </w:rPr>
            </w:pPr>
          </w:p>
        </w:tc>
        <w:tc>
          <w:tcPr>
            <w:tcW w:w="1080" w:type="dxa"/>
            <w:shd w:val="clear" w:color="auto" w:fill="auto"/>
            <w:vAlign w:val="center"/>
          </w:tcPr>
          <w:p w14:paraId="298D83DE" w14:textId="77777777" w:rsidR="00225843" w:rsidRPr="00C50702" w:rsidRDefault="00225843" w:rsidP="00C50702">
            <w:pPr>
              <w:adjustRightInd/>
              <w:spacing w:line="240" w:lineRule="auto"/>
              <w:jc w:val="center"/>
              <w:rPr>
                <w:rFonts w:ascii="Times New Roman" w:hAnsi="Times New Roman"/>
                <w:sz w:val="18"/>
                <w:szCs w:val="28"/>
              </w:rPr>
            </w:pPr>
          </w:p>
        </w:tc>
        <w:tc>
          <w:tcPr>
            <w:tcW w:w="3060" w:type="dxa"/>
            <w:shd w:val="clear" w:color="auto" w:fill="auto"/>
            <w:vAlign w:val="center"/>
          </w:tcPr>
          <w:p w14:paraId="2A2D0DD3" w14:textId="77777777" w:rsidR="00225843" w:rsidRPr="00C50702" w:rsidRDefault="00225843" w:rsidP="00C50702">
            <w:pPr>
              <w:adjustRightInd/>
              <w:spacing w:line="240" w:lineRule="auto"/>
              <w:jc w:val="center"/>
              <w:rPr>
                <w:rFonts w:ascii="Times New Roman" w:hAnsi="Times New Roman"/>
                <w:sz w:val="18"/>
                <w:szCs w:val="28"/>
              </w:rPr>
            </w:pPr>
          </w:p>
        </w:tc>
        <w:tc>
          <w:tcPr>
            <w:tcW w:w="3477" w:type="dxa"/>
            <w:shd w:val="clear" w:color="auto" w:fill="auto"/>
            <w:vAlign w:val="center"/>
          </w:tcPr>
          <w:p w14:paraId="1D7828CD"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shd w:val="clear" w:color="auto" w:fill="auto"/>
            <w:vAlign w:val="center"/>
          </w:tcPr>
          <w:p w14:paraId="25C20F73"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Pr>
          <w:p w14:paraId="7E4FE2FD" w14:textId="77777777" w:rsidR="00225843" w:rsidRPr="00C50702" w:rsidRDefault="00225843" w:rsidP="00C50702">
            <w:pPr>
              <w:adjustRightInd/>
              <w:spacing w:line="240" w:lineRule="auto"/>
              <w:jc w:val="center"/>
              <w:rPr>
                <w:rFonts w:ascii="Times New Roman" w:hAnsi="Times New Roman"/>
                <w:sz w:val="18"/>
                <w:szCs w:val="28"/>
              </w:rPr>
            </w:pPr>
          </w:p>
        </w:tc>
      </w:tr>
      <w:tr w:rsidR="00225843" w:rsidRPr="00C50702" w14:paraId="4A75A30D" w14:textId="59C403BD" w:rsidTr="00225843">
        <w:trPr>
          <w:trHeight w:hRule="exact" w:val="624"/>
          <w:jc w:val="center"/>
        </w:trPr>
        <w:tc>
          <w:tcPr>
            <w:tcW w:w="1080" w:type="dxa"/>
            <w:shd w:val="clear" w:color="auto" w:fill="auto"/>
            <w:vAlign w:val="center"/>
          </w:tcPr>
          <w:p w14:paraId="04764B8B" w14:textId="77777777" w:rsidR="00225843" w:rsidRPr="00C50702" w:rsidRDefault="00225843" w:rsidP="00C50702">
            <w:pPr>
              <w:adjustRightInd/>
              <w:spacing w:line="240" w:lineRule="auto"/>
              <w:jc w:val="center"/>
              <w:rPr>
                <w:rFonts w:ascii="Times New Roman" w:hAnsi="Times New Roman"/>
                <w:sz w:val="18"/>
                <w:szCs w:val="28"/>
              </w:rPr>
            </w:pPr>
          </w:p>
        </w:tc>
        <w:tc>
          <w:tcPr>
            <w:tcW w:w="1440" w:type="dxa"/>
            <w:shd w:val="clear" w:color="auto" w:fill="auto"/>
            <w:vAlign w:val="center"/>
          </w:tcPr>
          <w:p w14:paraId="493CD1C3"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3D47FD82"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0DD52BA3"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45F7C3A9"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4D1A141E" w14:textId="77777777" w:rsidR="00225843" w:rsidRPr="00C50702" w:rsidRDefault="00225843" w:rsidP="00C50702">
            <w:pPr>
              <w:adjustRightInd/>
              <w:spacing w:line="240" w:lineRule="auto"/>
              <w:jc w:val="center"/>
              <w:rPr>
                <w:rFonts w:ascii="Times New Roman" w:hAnsi="Times New Roman"/>
                <w:sz w:val="18"/>
                <w:szCs w:val="28"/>
              </w:rPr>
            </w:pPr>
          </w:p>
        </w:tc>
        <w:tc>
          <w:tcPr>
            <w:tcW w:w="1080" w:type="dxa"/>
            <w:shd w:val="clear" w:color="auto" w:fill="auto"/>
            <w:vAlign w:val="center"/>
          </w:tcPr>
          <w:p w14:paraId="7C82A80C" w14:textId="77777777" w:rsidR="00225843" w:rsidRPr="00C50702" w:rsidRDefault="00225843" w:rsidP="00C50702">
            <w:pPr>
              <w:adjustRightInd/>
              <w:spacing w:line="240" w:lineRule="auto"/>
              <w:jc w:val="center"/>
              <w:rPr>
                <w:rFonts w:ascii="Times New Roman" w:hAnsi="Times New Roman"/>
                <w:sz w:val="18"/>
                <w:szCs w:val="28"/>
              </w:rPr>
            </w:pPr>
          </w:p>
        </w:tc>
        <w:tc>
          <w:tcPr>
            <w:tcW w:w="3060" w:type="dxa"/>
            <w:shd w:val="clear" w:color="auto" w:fill="auto"/>
            <w:vAlign w:val="center"/>
          </w:tcPr>
          <w:p w14:paraId="33A49BD6" w14:textId="77777777" w:rsidR="00225843" w:rsidRPr="00C50702" w:rsidRDefault="00225843" w:rsidP="00C50702">
            <w:pPr>
              <w:adjustRightInd/>
              <w:spacing w:line="240" w:lineRule="auto"/>
              <w:jc w:val="center"/>
              <w:rPr>
                <w:rFonts w:ascii="Times New Roman" w:hAnsi="Times New Roman"/>
                <w:sz w:val="18"/>
                <w:szCs w:val="28"/>
              </w:rPr>
            </w:pPr>
          </w:p>
        </w:tc>
        <w:tc>
          <w:tcPr>
            <w:tcW w:w="3477" w:type="dxa"/>
            <w:shd w:val="clear" w:color="auto" w:fill="auto"/>
            <w:vAlign w:val="center"/>
          </w:tcPr>
          <w:p w14:paraId="4CFB21C8"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shd w:val="clear" w:color="auto" w:fill="auto"/>
            <w:vAlign w:val="center"/>
          </w:tcPr>
          <w:p w14:paraId="594BC29B"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Pr>
          <w:p w14:paraId="4FD03F01" w14:textId="77777777" w:rsidR="00225843" w:rsidRPr="00C50702" w:rsidRDefault="00225843" w:rsidP="00C50702">
            <w:pPr>
              <w:adjustRightInd/>
              <w:spacing w:line="240" w:lineRule="auto"/>
              <w:jc w:val="center"/>
              <w:rPr>
                <w:rFonts w:ascii="Times New Roman" w:hAnsi="Times New Roman"/>
                <w:sz w:val="18"/>
                <w:szCs w:val="28"/>
              </w:rPr>
            </w:pPr>
          </w:p>
        </w:tc>
      </w:tr>
      <w:tr w:rsidR="00225843" w:rsidRPr="00C50702" w14:paraId="7C3420AB" w14:textId="030DDEEF" w:rsidTr="00225843">
        <w:trPr>
          <w:trHeight w:hRule="exact" w:val="624"/>
          <w:jc w:val="center"/>
        </w:trPr>
        <w:tc>
          <w:tcPr>
            <w:tcW w:w="1080" w:type="dxa"/>
            <w:shd w:val="clear" w:color="auto" w:fill="auto"/>
            <w:vAlign w:val="center"/>
          </w:tcPr>
          <w:p w14:paraId="1DFD1566" w14:textId="77777777" w:rsidR="00225843" w:rsidRPr="00C50702" w:rsidRDefault="00225843" w:rsidP="00C50702">
            <w:pPr>
              <w:adjustRightInd/>
              <w:spacing w:line="240" w:lineRule="auto"/>
              <w:jc w:val="center"/>
              <w:rPr>
                <w:rFonts w:ascii="Times New Roman" w:hAnsi="Times New Roman"/>
                <w:sz w:val="18"/>
                <w:szCs w:val="28"/>
              </w:rPr>
            </w:pPr>
          </w:p>
        </w:tc>
        <w:tc>
          <w:tcPr>
            <w:tcW w:w="1440" w:type="dxa"/>
            <w:shd w:val="clear" w:color="auto" w:fill="auto"/>
            <w:vAlign w:val="center"/>
          </w:tcPr>
          <w:p w14:paraId="112A9E35"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2B041AEA"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57895DAC"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4BDB6115"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3A28350D" w14:textId="77777777" w:rsidR="00225843" w:rsidRPr="00C50702" w:rsidRDefault="00225843" w:rsidP="00C50702">
            <w:pPr>
              <w:adjustRightInd/>
              <w:spacing w:line="240" w:lineRule="auto"/>
              <w:jc w:val="center"/>
              <w:rPr>
                <w:rFonts w:ascii="Times New Roman" w:hAnsi="Times New Roman"/>
                <w:sz w:val="18"/>
                <w:szCs w:val="28"/>
              </w:rPr>
            </w:pPr>
          </w:p>
        </w:tc>
        <w:tc>
          <w:tcPr>
            <w:tcW w:w="1080" w:type="dxa"/>
            <w:shd w:val="clear" w:color="auto" w:fill="auto"/>
            <w:vAlign w:val="center"/>
          </w:tcPr>
          <w:p w14:paraId="33880612" w14:textId="77777777" w:rsidR="00225843" w:rsidRPr="00C50702" w:rsidRDefault="00225843" w:rsidP="00C50702">
            <w:pPr>
              <w:adjustRightInd/>
              <w:spacing w:line="240" w:lineRule="auto"/>
              <w:jc w:val="center"/>
              <w:rPr>
                <w:rFonts w:ascii="Times New Roman" w:hAnsi="Times New Roman"/>
                <w:sz w:val="18"/>
                <w:szCs w:val="28"/>
              </w:rPr>
            </w:pPr>
          </w:p>
        </w:tc>
        <w:tc>
          <w:tcPr>
            <w:tcW w:w="3060" w:type="dxa"/>
            <w:shd w:val="clear" w:color="auto" w:fill="auto"/>
            <w:vAlign w:val="center"/>
          </w:tcPr>
          <w:p w14:paraId="189925DF" w14:textId="77777777" w:rsidR="00225843" w:rsidRPr="00C50702" w:rsidRDefault="00225843" w:rsidP="00C50702">
            <w:pPr>
              <w:adjustRightInd/>
              <w:spacing w:line="240" w:lineRule="auto"/>
              <w:jc w:val="center"/>
              <w:rPr>
                <w:rFonts w:ascii="Times New Roman" w:hAnsi="Times New Roman"/>
                <w:sz w:val="18"/>
                <w:szCs w:val="28"/>
              </w:rPr>
            </w:pPr>
          </w:p>
        </w:tc>
        <w:tc>
          <w:tcPr>
            <w:tcW w:w="3477" w:type="dxa"/>
            <w:shd w:val="clear" w:color="auto" w:fill="auto"/>
            <w:vAlign w:val="center"/>
          </w:tcPr>
          <w:p w14:paraId="464EAB23"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shd w:val="clear" w:color="auto" w:fill="auto"/>
            <w:vAlign w:val="center"/>
          </w:tcPr>
          <w:p w14:paraId="5308305C"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Pr>
          <w:p w14:paraId="462E3AEF" w14:textId="77777777" w:rsidR="00225843" w:rsidRPr="00C50702" w:rsidRDefault="00225843" w:rsidP="00C50702">
            <w:pPr>
              <w:adjustRightInd/>
              <w:spacing w:line="240" w:lineRule="auto"/>
              <w:jc w:val="center"/>
              <w:rPr>
                <w:rFonts w:ascii="Times New Roman" w:hAnsi="Times New Roman"/>
                <w:sz w:val="18"/>
                <w:szCs w:val="28"/>
              </w:rPr>
            </w:pPr>
          </w:p>
        </w:tc>
      </w:tr>
      <w:tr w:rsidR="00225843" w:rsidRPr="00C50702" w14:paraId="2341A8B1" w14:textId="7697C0EF" w:rsidTr="00225843">
        <w:trPr>
          <w:trHeight w:hRule="exact" w:val="624"/>
          <w:jc w:val="center"/>
        </w:trPr>
        <w:tc>
          <w:tcPr>
            <w:tcW w:w="1080" w:type="dxa"/>
            <w:shd w:val="clear" w:color="auto" w:fill="auto"/>
            <w:vAlign w:val="center"/>
          </w:tcPr>
          <w:p w14:paraId="76D64BDC" w14:textId="77777777" w:rsidR="00225843" w:rsidRPr="00C50702" w:rsidRDefault="00225843" w:rsidP="00C50702">
            <w:pPr>
              <w:adjustRightInd/>
              <w:spacing w:line="240" w:lineRule="auto"/>
              <w:jc w:val="center"/>
              <w:rPr>
                <w:rFonts w:ascii="Times New Roman" w:hAnsi="Times New Roman"/>
                <w:sz w:val="18"/>
                <w:szCs w:val="28"/>
              </w:rPr>
            </w:pPr>
          </w:p>
        </w:tc>
        <w:tc>
          <w:tcPr>
            <w:tcW w:w="1440" w:type="dxa"/>
            <w:shd w:val="clear" w:color="auto" w:fill="auto"/>
            <w:vAlign w:val="center"/>
          </w:tcPr>
          <w:p w14:paraId="16292DFC"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44D5E826" w14:textId="77777777" w:rsidR="00225843" w:rsidRPr="00C50702" w:rsidRDefault="00225843" w:rsidP="00C50702">
            <w:pPr>
              <w:adjustRightInd/>
              <w:spacing w:line="240" w:lineRule="auto"/>
              <w:jc w:val="center"/>
              <w:rPr>
                <w:rFonts w:ascii="Times New Roman" w:hAnsi="Times New Roman"/>
                <w:sz w:val="18"/>
                <w:szCs w:val="28"/>
              </w:rPr>
            </w:pPr>
          </w:p>
        </w:tc>
        <w:tc>
          <w:tcPr>
            <w:tcW w:w="540" w:type="dxa"/>
            <w:shd w:val="clear" w:color="auto" w:fill="auto"/>
            <w:vAlign w:val="center"/>
          </w:tcPr>
          <w:p w14:paraId="5D37DE35"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43548061" w14:textId="77777777" w:rsidR="00225843" w:rsidRPr="00C50702" w:rsidRDefault="00225843" w:rsidP="00C50702">
            <w:pPr>
              <w:adjustRightInd/>
              <w:spacing w:line="240" w:lineRule="auto"/>
              <w:jc w:val="center"/>
              <w:rPr>
                <w:rFonts w:ascii="Times New Roman" w:hAnsi="Times New Roman"/>
                <w:sz w:val="18"/>
                <w:szCs w:val="28"/>
              </w:rPr>
            </w:pPr>
          </w:p>
        </w:tc>
        <w:tc>
          <w:tcPr>
            <w:tcW w:w="900" w:type="dxa"/>
            <w:shd w:val="clear" w:color="auto" w:fill="auto"/>
            <w:vAlign w:val="center"/>
          </w:tcPr>
          <w:p w14:paraId="1BCDDD03" w14:textId="77777777" w:rsidR="00225843" w:rsidRPr="00C50702" w:rsidRDefault="00225843" w:rsidP="00C50702">
            <w:pPr>
              <w:adjustRightInd/>
              <w:spacing w:line="240" w:lineRule="auto"/>
              <w:jc w:val="center"/>
              <w:rPr>
                <w:rFonts w:ascii="Times New Roman" w:hAnsi="Times New Roman"/>
                <w:sz w:val="18"/>
                <w:szCs w:val="28"/>
              </w:rPr>
            </w:pPr>
          </w:p>
        </w:tc>
        <w:tc>
          <w:tcPr>
            <w:tcW w:w="1080" w:type="dxa"/>
            <w:shd w:val="clear" w:color="auto" w:fill="auto"/>
            <w:vAlign w:val="center"/>
          </w:tcPr>
          <w:p w14:paraId="43A4726A" w14:textId="77777777" w:rsidR="00225843" w:rsidRPr="00C50702" w:rsidRDefault="00225843" w:rsidP="00C50702">
            <w:pPr>
              <w:adjustRightInd/>
              <w:spacing w:line="240" w:lineRule="auto"/>
              <w:jc w:val="center"/>
              <w:rPr>
                <w:rFonts w:ascii="Times New Roman" w:hAnsi="Times New Roman"/>
                <w:sz w:val="18"/>
                <w:szCs w:val="28"/>
              </w:rPr>
            </w:pPr>
          </w:p>
        </w:tc>
        <w:tc>
          <w:tcPr>
            <w:tcW w:w="3060" w:type="dxa"/>
            <w:shd w:val="clear" w:color="auto" w:fill="auto"/>
            <w:vAlign w:val="center"/>
          </w:tcPr>
          <w:p w14:paraId="48F0EA91" w14:textId="77777777" w:rsidR="00225843" w:rsidRPr="00C50702" w:rsidRDefault="00225843" w:rsidP="00C50702">
            <w:pPr>
              <w:adjustRightInd/>
              <w:spacing w:line="240" w:lineRule="auto"/>
              <w:jc w:val="center"/>
              <w:rPr>
                <w:rFonts w:ascii="Times New Roman" w:hAnsi="Times New Roman"/>
                <w:sz w:val="18"/>
                <w:szCs w:val="28"/>
              </w:rPr>
            </w:pPr>
          </w:p>
        </w:tc>
        <w:tc>
          <w:tcPr>
            <w:tcW w:w="3477" w:type="dxa"/>
            <w:shd w:val="clear" w:color="auto" w:fill="auto"/>
            <w:vAlign w:val="center"/>
          </w:tcPr>
          <w:p w14:paraId="5D639923"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shd w:val="clear" w:color="auto" w:fill="auto"/>
            <w:vAlign w:val="center"/>
          </w:tcPr>
          <w:p w14:paraId="50F6B319" w14:textId="77777777" w:rsidR="00225843" w:rsidRPr="00C50702" w:rsidRDefault="00225843" w:rsidP="00C50702">
            <w:pPr>
              <w:adjustRightInd/>
              <w:spacing w:line="240" w:lineRule="auto"/>
              <w:jc w:val="center"/>
              <w:rPr>
                <w:rFonts w:ascii="Times New Roman" w:hAnsi="Times New Roman"/>
                <w:sz w:val="18"/>
                <w:szCs w:val="28"/>
              </w:rPr>
            </w:pPr>
          </w:p>
        </w:tc>
        <w:tc>
          <w:tcPr>
            <w:tcW w:w="1470" w:type="dxa"/>
          </w:tcPr>
          <w:p w14:paraId="36D18710" w14:textId="77777777" w:rsidR="00225843" w:rsidRPr="00C50702" w:rsidRDefault="00225843" w:rsidP="00C50702">
            <w:pPr>
              <w:adjustRightInd/>
              <w:spacing w:line="240" w:lineRule="auto"/>
              <w:jc w:val="center"/>
              <w:rPr>
                <w:rFonts w:ascii="Times New Roman" w:hAnsi="Times New Roman"/>
                <w:sz w:val="18"/>
                <w:szCs w:val="28"/>
              </w:rPr>
            </w:pPr>
          </w:p>
        </w:tc>
      </w:tr>
    </w:tbl>
    <w:p w14:paraId="5AB2EEFE" w14:textId="77777777" w:rsidR="00C50702" w:rsidRDefault="00C50702" w:rsidP="00C50702">
      <w:pPr>
        <w:pStyle w:val="affffb"/>
        <w:ind w:firstLineChars="0" w:firstLine="0"/>
        <w:sectPr w:rsidR="00C50702" w:rsidSect="00C50702">
          <w:headerReference w:type="even" r:id="rId18"/>
          <w:headerReference w:type="default" r:id="rId19"/>
          <w:footerReference w:type="even" r:id="rId20"/>
          <w:footerReference w:type="default" r:id="rId21"/>
          <w:pgSz w:w="16838" w:h="11906" w:orient="landscape" w:code="9"/>
          <w:pgMar w:top="1134" w:right="567" w:bottom="1134" w:left="1134" w:header="1418" w:footer="1134" w:gutter="284"/>
          <w:cols w:space="425"/>
          <w:formProt w:val="0"/>
          <w:docGrid w:type="linesAndChars" w:linePitch="312"/>
        </w:sectPr>
      </w:pPr>
    </w:p>
    <w:p w14:paraId="03915127" w14:textId="77777777" w:rsidR="00C50702" w:rsidRDefault="00C50702" w:rsidP="00C50702">
      <w:pPr>
        <w:pStyle w:val="af8"/>
        <w:rPr>
          <w:rFonts w:hint="eastAsia"/>
          <w:vanish w:val="0"/>
        </w:rPr>
      </w:pPr>
    </w:p>
    <w:p w14:paraId="5611B779" w14:textId="77777777" w:rsidR="00C50702" w:rsidRDefault="00C50702" w:rsidP="00C50702">
      <w:pPr>
        <w:pStyle w:val="afe"/>
        <w:rPr>
          <w:vanish w:val="0"/>
        </w:rPr>
      </w:pPr>
    </w:p>
    <w:p w14:paraId="1B081BA6" w14:textId="2C2CB0F1" w:rsidR="00C50702" w:rsidRPr="00697A0D" w:rsidRDefault="00C50702" w:rsidP="00C50702">
      <w:pPr>
        <w:pStyle w:val="aff3"/>
        <w:spacing w:before="78" w:after="156"/>
      </w:pPr>
      <w:r>
        <w:br/>
      </w:r>
      <w:bookmarkStart w:id="235" w:name="_Toc195901326"/>
      <w:bookmarkStart w:id="236" w:name="_Toc196691498"/>
      <w:bookmarkStart w:id="237" w:name="_Toc196761483"/>
      <w:bookmarkStart w:id="238" w:name="_Toc196921696"/>
      <w:bookmarkStart w:id="239" w:name="_Toc199350256"/>
      <w:bookmarkStart w:id="240" w:name="_Toc199350732"/>
      <w:bookmarkStart w:id="241" w:name="_Toc199351749"/>
      <w:bookmarkStart w:id="242" w:name="_Toc199427901"/>
      <w:bookmarkStart w:id="243" w:name="_Toc201823842"/>
      <w:r w:rsidRPr="00697A0D">
        <w:rPr>
          <w:rFonts w:hint="eastAsia"/>
        </w:rPr>
        <w:t>（规范性）</w:t>
      </w:r>
      <w:r w:rsidRPr="00697A0D">
        <w:br/>
      </w:r>
      <w:r w:rsidRPr="00697A0D">
        <w:rPr>
          <w:rFonts w:hint="eastAsia"/>
        </w:rPr>
        <w:t>衣物</w:t>
      </w:r>
      <w:r w:rsidR="0015256E" w:rsidRPr="00697A0D">
        <w:rPr>
          <w:rFonts w:hint="eastAsia"/>
        </w:rPr>
        <w:t>、遗物</w:t>
      </w:r>
      <w:r w:rsidRPr="00697A0D">
        <w:rPr>
          <w:rFonts w:hint="eastAsia"/>
        </w:rPr>
        <w:t>交接表</w:t>
      </w:r>
      <w:bookmarkEnd w:id="235"/>
      <w:bookmarkEnd w:id="236"/>
      <w:bookmarkEnd w:id="237"/>
      <w:bookmarkEnd w:id="238"/>
      <w:bookmarkEnd w:id="239"/>
      <w:bookmarkEnd w:id="240"/>
      <w:bookmarkEnd w:id="241"/>
      <w:bookmarkEnd w:id="242"/>
      <w:bookmarkEnd w:id="243"/>
    </w:p>
    <w:p w14:paraId="74462F72" w14:textId="0172FC73" w:rsidR="00C50702" w:rsidRPr="00697A0D" w:rsidRDefault="00C50702" w:rsidP="00C50702">
      <w:pPr>
        <w:pStyle w:val="affffb"/>
        <w:ind w:firstLine="420"/>
      </w:pPr>
      <w:r w:rsidRPr="00697A0D">
        <w:rPr>
          <w:rFonts w:hint="eastAsia"/>
        </w:rPr>
        <w:t>衣物</w:t>
      </w:r>
      <w:r w:rsidR="0015256E" w:rsidRPr="00697A0D">
        <w:rPr>
          <w:rFonts w:hint="eastAsia"/>
        </w:rPr>
        <w:t>、遗物</w:t>
      </w:r>
      <w:r w:rsidRPr="00697A0D">
        <w:rPr>
          <w:rFonts w:hint="eastAsia"/>
        </w:rPr>
        <w:t>交接表见表</w:t>
      </w:r>
      <w:r w:rsidR="00CE7805">
        <w:rPr>
          <w:rFonts w:hint="eastAsia"/>
        </w:rPr>
        <w:t>D</w:t>
      </w:r>
      <w:r w:rsidRPr="00697A0D">
        <w:rPr>
          <w:rFonts w:hint="eastAsia"/>
        </w:rPr>
        <w:t>.1。</w:t>
      </w:r>
    </w:p>
    <w:p w14:paraId="2C3D1412" w14:textId="7B9ADC7A" w:rsidR="00C50702" w:rsidRPr="00697A0D" w:rsidRDefault="00C50702" w:rsidP="00C50702">
      <w:pPr>
        <w:pStyle w:val="aff"/>
        <w:spacing w:before="156" w:after="156"/>
      </w:pPr>
      <w:r w:rsidRPr="00697A0D">
        <w:rPr>
          <w:rFonts w:hint="eastAsia"/>
        </w:rPr>
        <w:t>衣物</w:t>
      </w:r>
      <w:r w:rsidR="0015256E" w:rsidRPr="00697A0D">
        <w:rPr>
          <w:rFonts w:hint="eastAsia"/>
        </w:rPr>
        <w:t>、遗物</w:t>
      </w:r>
      <w:r w:rsidRPr="00697A0D">
        <w:rPr>
          <w:rFonts w:hint="eastAsia"/>
        </w:rPr>
        <w:t>交接表</w:t>
      </w:r>
    </w:p>
    <w:tbl>
      <w:tblPr>
        <w:tblW w:w="0" w:type="auto"/>
        <w:jc w:val="center"/>
        <w:tblBorders>
          <w:top w:val="single" w:sz="8" w:space="0" w:color="auto"/>
          <w:left w:val="single" w:sz="8" w:space="0" w:color="auto"/>
          <w:bottom w:val="single" w:sz="8" w:space="0" w:color="auto"/>
          <w:right w:val="single" w:sz="8" w:space="0" w:color="auto"/>
        </w:tblBorders>
        <w:tblCellMar>
          <w:right w:w="0" w:type="dxa"/>
        </w:tblCellMar>
        <w:tblLook w:val="0000" w:firstRow="0" w:lastRow="0" w:firstColumn="0" w:lastColumn="0" w:noHBand="0" w:noVBand="0"/>
      </w:tblPr>
      <w:tblGrid>
        <w:gridCol w:w="9210"/>
      </w:tblGrid>
      <w:tr w:rsidR="00C50702" w:rsidRPr="00C50702" w14:paraId="093C8833" w14:textId="77777777" w:rsidTr="00C50702">
        <w:trPr>
          <w:trHeight w:val="6540"/>
          <w:jc w:val="center"/>
        </w:trPr>
        <w:tc>
          <w:tcPr>
            <w:tcW w:w="9210" w:type="dxa"/>
            <w:shd w:val="clear" w:color="auto" w:fill="auto"/>
          </w:tcPr>
          <w:p w14:paraId="614FC270" w14:textId="77777777" w:rsidR="00C50702" w:rsidRPr="00697A0D" w:rsidRDefault="00C50702" w:rsidP="00C50702">
            <w:pPr>
              <w:adjustRightInd/>
              <w:spacing w:line="240" w:lineRule="auto"/>
              <w:jc w:val="center"/>
              <w:rPr>
                <w:rFonts w:ascii="宋体" w:hAnsi="宋体" w:hint="eastAsia"/>
                <w:sz w:val="18"/>
                <w:szCs w:val="36"/>
              </w:rPr>
            </w:pPr>
            <w:r w:rsidRPr="00697A0D">
              <w:rPr>
                <w:rFonts w:ascii="宋体" w:hAnsi="宋体" w:cs="宋体" w:hint="eastAsia"/>
                <w:bCs/>
                <w:sz w:val="18"/>
                <w:szCs w:val="36"/>
              </w:rPr>
              <w:t>逝者衣、物交接表</w:t>
            </w:r>
          </w:p>
          <w:p w14:paraId="4BE31E79" w14:textId="77777777" w:rsidR="00C50702" w:rsidRPr="00697A0D"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b/>
                <w:bCs/>
                <w:sz w:val="18"/>
                <w:szCs w:val="28"/>
              </w:rPr>
              <w:t>交接时间</w:t>
            </w:r>
            <w:r w:rsidRPr="00697A0D">
              <w:rPr>
                <w:rFonts w:ascii="宋体" w:hAnsi="宋体" w:cs="仿宋_GB2312" w:hint="eastAsia"/>
                <w:sz w:val="18"/>
                <w:szCs w:val="28"/>
              </w:rPr>
              <w:t>：</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年</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月</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日</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时</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分</w:t>
            </w:r>
          </w:p>
          <w:p w14:paraId="6314F55A" w14:textId="77777777" w:rsidR="00C50702" w:rsidRPr="00697A0D" w:rsidRDefault="00C50702" w:rsidP="00C50702">
            <w:pPr>
              <w:adjustRightInd/>
              <w:spacing w:line="560" w:lineRule="exact"/>
              <w:ind w:left="24"/>
              <w:rPr>
                <w:rFonts w:ascii="宋体" w:hAnsi="宋体" w:cs="仿宋_GB2312" w:hint="eastAsia"/>
                <w:sz w:val="18"/>
                <w:szCs w:val="28"/>
                <w:u w:val="single"/>
              </w:rPr>
            </w:pPr>
            <w:r w:rsidRPr="00697A0D">
              <w:rPr>
                <w:rFonts w:ascii="宋体" w:hAnsi="宋体" w:cs="仿宋_GB2312" w:hint="eastAsia"/>
                <w:b/>
                <w:bCs/>
                <w:sz w:val="18"/>
                <w:szCs w:val="28"/>
              </w:rPr>
              <w:t>逝者姓名：</w:t>
            </w:r>
            <w:r w:rsidRPr="00697A0D">
              <w:rPr>
                <w:rFonts w:ascii="宋体" w:hAnsi="宋体" w:cs="仿宋_GB2312" w:hint="eastAsia"/>
                <w:sz w:val="18"/>
                <w:szCs w:val="28"/>
                <w:u w:val="single"/>
              </w:rPr>
              <w:t xml:space="preserve">               </w:t>
            </w:r>
          </w:p>
          <w:p w14:paraId="36155F07" w14:textId="77777777" w:rsidR="00C50702" w:rsidRPr="00697A0D"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b/>
                <w:bCs/>
                <w:sz w:val="18"/>
                <w:szCs w:val="28"/>
              </w:rPr>
              <w:t>交接衣、物明细</w:t>
            </w:r>
            <w:r w:rsidRPr="00697A0D">
              <w:rPr>
                <w:rFonts w:ascii="宋体" w:hAnsi="宋体" w:cs="仿宋_GB2312" w:hint="eastAsia"/>
                <w:sz w:val="18"/>
                <w:szCs w:val="28"/>
              </w:rPr>
              <w:t>（在相应物品前“□”内打“√”，并在</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标明件数）：</w:t>
            </w:r>
          </w:p>
          <w:p w14:paraId="6CEB6782" w14:textId="77777777" w:rsidR="00C50702" w:rsidRPr="00697A0D"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□衣（含上衣、袍等）</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件；□裤</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条；</w:t>
            </w:r>
          </w:p>
          <w:p w14:paraId="1DEEC982" w14:textId="77777777" w:rsidR="00C50702" w:rsidRPr="00697A0D"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□被子</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床；□鞋子；□袜子；□兜尸布；</w:t>
            </w:r>
          </w:p>
          <w:p w14:paraId="6CB54DA0" w14:textId="77777777" w:rsidR="00C50702" w:rsidRPr="00697A0D"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□帽；□枕头；</w:t>
            </w:r>
          </w:p>
          <w:p w14:paraId="7D7F8AF6" w14:textId="4CB86C58" w:rsidR="0015256E" w:rsidRPr="00697A0D" w:rsidRDefault="0015256E"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□首饰</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件；</w:t>
            </w:r>
          </w:p>
          <w:p w14:paraId="053B5385" w14:textId="174C565E" w:rsidR="0015256E" w:rsidRPr="00697A0D" w:rsidRDefault="0015256E"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□现金</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元；</w:t>
            </w:r>
          </w:p>
          <w:p w14:paraId="2B77CE9B" w14:textId="7414AA80" w:rsidR="0015256E" w:rsidRPr="00697A0D" w:rsidRDefault="0015256E" w:rsidP="00C50702">
            <w:pPr>
              <w:adjustRightInd/>
              <w:spacing w:line="560" w:lineRule="exact"/>
              <w:ind w:left="24"/>
              <w:rPr>
                <w:rFonts w:ascii="宋体" w:hAnsi="宋体" w:cs="仿宋_GB2312" w:hint="eastAsia"/>
                <w:sz w:val="18"/>
                <w:szCs w:val="28"/>
                <w:u w:val="single"/>
              </w:rPr>
            </w:pPr>
            <w:r w:rsidRPr="00697A0D">
              <w:rPr>
                <w:rFonts w:ascii="宋体" w:hAnsi="宋体" w:cs="仿宋_GB2312" w:hint="eastAsia"/>
                <w:sz w:val="18"/>
                <w:szCs w:val="28"/>
              </w:rPr>
              <w:t>□证件</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个，证件类型</w:t>
            </w:r>
            <w:r w:rsidRPr="00697A0D">
              <w:rPr>
                <w:rFonts w:ascii="宋体" w:hAnsi="宋体" w:cs="仿宋_GB2312" w:hint="eastAsia"/>
                <w:sz w:val="18"/>
                <w:szCs w:val="28"/>
                <w:u w:val="single"/>
              </w:rPr>
              <w:t xml:space="preserve">                      </w:t>
            </w:r>
            <w:r w:rsidRPr="00697A0D">
              <w:rPr>
                <w:rFonts w:ascii="宋体" w:hAnsi="宋体" w:cs="仿宋_GB2312" w:hint="eastAsia"/>
                <w:sz w:val="18"/>
                <w:szCs w:val="28"/>
              </w:rPr>
              <w:t>；</w:t>
            </w:r>
          </w:p>
          <w:p w14:paraId="026FE552" w14:textId="77777777" w:rsidR="00C50702" w:rsidRPr="00697A0D"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其他特殊情况备注（家属要求、缺失物品补充购买等）：</w:t>
            </w:r>
          </w:p>
          <w:p w14:paraId="19BD2760" w14:textId="77777777" w:rsidR="00C50702" w:rsidRPr="00697A0D" w:rsidRDefault="00C50702" w:rsidP="00C50702">
            <w:pPr>
              <w:adjustRightInd/>
              <w:spacing w:line="560" w:lineRule="exact"/>
              <w:ind w:left="24"/>
              <w:rPr>
                <w:rFonts w:ascii="宋体" w:hAnsi="宋体" w:cs="仿宋_GB2312" w:hint="eastAsia"/>
                <w:sz w:val="18"/>
                <w:szCs w:val="28"/>
                <w:u w:val="single"/>
              </w:rPr>
            </w:pPr>
            <w:r w:rsidRPr="00697A0D">
              <w:rPr>
                <w:rFonts w:ascii="宋体" w:hAnsi="宋体" w:cs="仿宋_GB2312" w:hint="eastAsia"/>
                <w:sz w:val="18"/>
                <w:szCs w:val="28"/>
                <w:u w:val="single"/>
              </w:rPr>
              <w:t xml:space="preserve">                                             </w:t>
            </w:r>
          </w:p>
          <w:p w14:paraId="089C4447" w14:textId="77777777" w:rsidR="00C50702" w:rsidRPr="00697A0D" w:rsidRDefault="00C50702" w:rsidP="00C50702">
            <w:pPr>
              <w:adjustRightInd/>
              <w:spacing w:line="560" w:lineRule="exact"/>
              <w:ind w:left="24"/>
              <w:rPr>
                <w:rFonts w:ascii="宋体" w:hAnsi="宋体" w:cs="仿宋_GB2312" w:hint="eastAsia"/>
                <w:sz w:val="18"/>
                <w:szCs w:val="28"/>
                <w:u w:val="single"/>
              </w:rPr>
            </w:pPr>
            <w:r w:rsidRPr="00697A0D">
              <w:rPr>
                <w:rFonts w:ascii="宋体" w:hAnsi="宋体" w:cs="仿宋_GB2312" w:hint="eastAsia"/>
                <w:sz w:val="18"/>
                <w:szCs w:val="28"/>
                <w:u w:val="single"/>
              </w:rPr>
              <w:t xml:space="preserve">                                             </w:t>
            </w:r>
          </w:p>
          <w:p w14:paraId="6DF41D53" w14:textId="77777777" w:rsidR="00C50702" w:rsidRPr="00C50702" w:rsidRDefault="00C50702" w:rsidP="00C50702">
            <w:pPr>
              <w:adjustRightInd/>
              <w:spacing w:line="560" w:lineRule="exact"/>
              <w:ind w:left="24"/>
              <w:rPr>
                <w:rFonts w:ascii="宋体" w:hAnsi="宋体" w:cs="仿宋_GB2312" w:hint="eastAsia"/>
                <w:sz w:val="18"/>
                <w:szCs w:val="28"/>
              </w:rPr>
            </w:pPr>
            <w:r w:rsidRPr="00697A0D">
              <w:rPr>
                <w:rFonts w:ascii="宋体" w:hAnsi="宋体" w:cs="仿宋_GB2312" w:hint="eastAsia"/>
                <w:sz w:val="18"/>
                <w:szCs w:val="28"/>
              </w:rPr>
              <w:t>接收工作人员：           送达人：</w:t>
            </w:r>
          </w:p>
          <w:p w14:paraId="45592DBD" w14:textId="77777777" w:rsidR="00C50702" w:rsidRPr="00C50702" w:rsidRDefault="00C50702" w:rsidP="00C50702">
            <w:pPr>
              <w:spacing w:line="240" w:lineRule="auto"/>
              <w:jc w:val="center"/>
              <w:rPr>
                <w:rFonts w:ascii="宋体" w:hAnsi="宋体" w:cs="宋体" w:hint="eastAsia"/>
                <w:bCs/>
                <w:sz w:val="18"/>
                <w:szCs w:val="36"/>
              </w:rPr>
            </w:pPr>
          </w:p>
        </w:tc>
      </w:tr>
    </w:tbl>
    <w:p w14:paraId="4E5F7E79" w14:textId="77777777" w:rsidR="00C50702" w:rsidRDefault="00C50702" w:rsidP="00C50702">
      <w:pPr>
        <w:pStyle w:val="affffb"/>
        <w:ind w:firstLine="420"/>
      </w:pPr>
    </w:p>
    <w:p w14:paraId="10554EA5" w14:textId="77777777" w:rsidR="00C50702" w:rsidRDefault="00C50702" w:rsidP="00C50702">
      <w:pPr>
        <w:pStyle w:val="affffb"/>
        <w:ind w:firstLine="420"/>
      </w:pPr>
    </w:p>
    <w:p w14:paraId="0908006E" w14:textId="77777777" w:rsidR="00C50702" w:rsidRPr="00C50702" w:rsidRDefault="00C50702" w:rsidP="00C50702">
      <w:pPr>
        <w:pStyle w:val="affffb"/>
        <w:ind w:firstLine="420"/>
      </w:pPr>
    </w:p>
    <w:p w14:paraId="30080990" w14:textId="77777777" w:rsidR="00C50702" w:rsidRPr="00C50702" w:rsidRDefault="00C50702" w:rsidP="00C50702">
      <w:pPr>
        <w:pStyle w:val="affffb"/>
        <w:ind w:firstLine="420"/>
      </w:pPr>
    </w:p>
    <w:p w14:paraId="7F4D2834" w14:textId="77777777" w:rsidR="00C50702" w:rsidRDefault="00C50702" w:rsidP="00C50702">
      <w:pPr>
        <w:pStyle w:val="affffb"/>
        <w:ind w:firstLineChars="0" w:firstLine="0"/>
        <w:sectPr w:rsidR="00C50702" w:rsidSect="00C50702">
          <w:pgSz w:w="11906" w:h="16838" w:code="9"/>
          <w:pgMar w:top="567" w:right="1134" w:bottom="1134" w:left="1134" w:header="1418" w:footer="1134" w:gutter="284"/>
          <w:cols w:space="425"/>
          <w:formProt w:val="0"/>
          <w:docGrid w:type="lines" w:linePitch="312"/>
        </w:sectPr>
      </w:pPr>
    </w:p>
    <w:p w14:paraId="2DCC03B5" w14:textId="77777777" w:rsidR="00C50702" w:rsidRDefault="00C50702" w:rsidP="00C50702">
      <w:pPr>
        <w:pStyle w:val="af8"/>
        <w:rPr>
          <w:rFonts w:hint="eastAsia"/>
          <w:vanish w:val="0"/>
        </w:rPr>
      </w:pPr>
    </w:p>
    <w:p w14:paraId="0D16706F" w14:textId="77777777" w:rsidR="00C50702" w:rsidRDefault="00C50702" w:rsidP="00C50702">
      <w:pPr>
        <w:pStyle w:val="afe"/>
        <w:rPr>
          <w:vanish w:val="0"/>
        </w:rPr>
      </w:pPr>
    </w:p>
    <w:p w14:paraId="3F150C5F" w14:textId="6E8EF4B0" w:rsidR="00BE733A" w:rsidRDefault="00BE733A" w:rsidP="00BE733A">
      <w:pPr>
        <w:pStyle w:val="aff3"/>
        <w:spacing w:before="78" w:after="156"/>
      </w:pPr>
      <w:r>
        <w:br/>
      </w:r>
      <w:bookmarkStart w:id="244" w:name="_Toc195901328"/>
      <w:bookmarkStart w:id="245" w:name="_Toc196691500"/>
      <w:bookmarkStart w:id="246" w:name="_Toc196761484"/>
      <w:bookmarkStart w:id="247" w:name="_Toc196921697"/>
      <w:bookmarkStart w:id="248" w:name="_Toc199350257"/>
      <w:bookmarkStart w:id="249" w:name="_Toc199350733"/>
      <w:bookmarkStart w:id="250" w:name="_Toc199351750"/>
      <w:bookmarkStart w:id="251" w:name="_Toc199427902"/>
      <w:bookmarkStart w:id="252" w:name="_Toc201823843"/>
      <w:r>
        <w:rPr>
          <w:rFonts w:hint="eastAsia"/>
        </w:rPr>
        <w:t>（规范性）</w:t>
      </w:r>
      <w:r>
        <w:br/>
      </w:r>
      <w:r>
        <w:rPr>
          <w:rFonts w:hint="eastAsia"/>
        </w:rPr>
        <w:t>遗体冷藏登记表</w:t>
      </w:r>
      <w:bookmarkEnd w:id="244"/>
      <w:bookmarkEnd w:id="245"/>
      <w:bookmarkEnd w:id="246"/>
      <w:bookmarkEnd w:id="247"/>
      <w:bookmarkEnd w:id="248"/>
      <w:bookmarkEnd w:id="249"/>
      <w:bookmarkEnd w:id="250"/>
      <w:bookmarkEnd w:id="251"/>
      <w:bookmarkEnd w:id="252"/>
    </w:p>
    <w:p w14:paraId="258273AC" w14:textId="23AB82E4" w:rsidR="00BE733A" w:rsidRDefault="00BE733A" w:rsidP="00BE733A">
      <w:pPr>
        <w:pStyle w:val="affffb"/>
        <w:ind w:firstLine="420"/>
      </w:pPr>
      <w:r w:rsidRPr="00BE733A">
        <w:rPr>
          <w:rFonts w:hint="eastAsia"/>
        </w:rPr>
        <w:t>遗体冷藏登记表</w:t>
      </w:r>
      <w:r>
        <w:rPr>
          <w:rFonts w:hint="eastAsia"/>
        </w:rPr>
        <w:t>见表</w:t>
      </w:r>
      <w:r w:rsidR="00CE7805">
        <w:rPr>
          <w:rFonts w:hint="eastAsia"/>
        </w:rPr>
        <w:t>E</w:t>
      </w:r>
      <w:r>
        <w:rPr>
          <w:rFonts w:hint="eastAsia"/>
        </w:rPr>
        <w:t>.1。</w:t>
      </w:r>
    </w:p>
    <w:p w14:paraId="37DC1408" w14:textId="1B9F7AAC" w:rsidR="00BE733A" w:rsidRDefault="00BE733A" w:rsidP="00BE733A">
      <w:pPr>
        <w:pStyle w:val="aff"/>
        <w:spacing w:before="156" w:after="156"/>
      </w:pPr>
      <w:r w:rsidRPr="00BE733A">
        <w:rPr>
          <w:rFonts w:hint="eastAsia"/>
        </w:rPr>
        <w:t>遗体冷藏登记表</w:t>
      </w:r>
    </w:p>
    <w:tbl>
      <w:tblPr>
        <w:tblStyle w:val="11"/>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851"/>
        <w:gridCol w:w="850"/>
        <w:gridCol w:w="733"/>
        <w:gridCol w:w="709"/>
        <w:gridCol w:w="850"/>
        <w:gridCol w:w="709"/>
        <w:gridCol w:w="3236"/>
        <w:gridCol w:w="1134"/>
        <w:gridCol w:w="1418"/>
      </w:tblGrid>
      <w:tr w:rsidR="00BE733A" w:rsidRPr="00BE733A" w14:paraId="3E923A6B" w14:textId="77777777" w:rsidTr="00290B4E">
        <w:trPr>
          <w:trHeight w:val="501"/>
          <w:jc w:val="center"/>
        </w:trPr>
        <w:tc>
          <w:tcPr>
            <w:tcW w:w="1668" w:type="dxa"/>
            <w:vMerge w:val="restart"/>
            <w:shd w:val="clear" w:color="auto" w:fill="auto"/>
            <w:vAlign w:val="center"/>
          </w:tcPr>
          <w:p w14:paraId="56C5E4BB"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冷藏时间</w:t>
            </w:r>
          </w:p>
        </w:tc>
        <w:tc>
          <w:tcPr>
            <w:tcW w:w="1842" w:type="dxa"/>
            <w:vMerge w:val="restart"/>
            <w:shd w:val="clear" w:color="auto" w:fill="auto"/>
            <w:vAlign w:val="center"/>
          </w:tcPr>
          <w:p w14:paraId="00E4C8E8"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逝者姓名</w:t>
            </w:r>
          </w:p>
        </w:tc>
        <w:tc>
          <w:tcPr>
            <w:tcW w:w="851" w:type="dxa"/>
            <w:vMerge w:val="restart"/>
            <w:shd w:val="clear" w:color="auto" w:fill="auto"/>
            <w:vAlign w:val="center"/>
          </w:tcPr>
          <w:p w14:paraId="63FC2021"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性别</w:t>
            </w:r>
          </w:p>
        </w:tc>
        <w:tc>
          <w:tcPr>
            <w:tcW w:w="850" w:type="dxa"/>
            <w:vMerge w:val="restart"/>
            <w:shd w:val="clear" w:color="auto" w:fill="auto"/>
            <w:vAlign w:val="center"/>
          </w:tcPr>
          <w:p w14:paraId="5A698680"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年龄</w:t>
            </w:r>
          </w:p>
        </w:tc>
        <w:tc>
          <w:tcPr>
            <w:tcW w:w="3001" w:type="dxa"/>
            <w:gridSpan w:val="4"/>
            <w:shd w:val="clear" w:color="auto" w:fill="auto"/>
            <w:vAlign w:val="center"/>
          </w:tcPr>
          <w:p w14:paraId="1D59D31D"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遗体状况</w:t>
            </w:r>
          </w:p>
        </w:tc>
        <w:tc>
          <w:tcPr>
            <w:tcW w:w="3236" w:type="dxa"/>
            <w:vMerge w:val="restart"/>
            <w:shd w:val="clear" w:color="auto" w:fill="auto"/>
            <w:vAlign w:val="center"/>
          </w:tcPr>
          <w:p w14:paraId="1A04C79E"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非正常情况记录</w:t>
            </w:r>
          </w:p>
        </w:tc>
        <w:tc>
          <w:tcPr>
            <w:tcW w:w="1134" w:type="dxa"/>
            <w:vMerge w:val="restart"/>
            <w:shd w:val="clear" w:color="auto" w:fill="auto"/>
            <w:vAlign w:val="center"/>
          </w:tcPr>
          <w:p w14:paraId="446AC832"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冷藏柜编号</w:t>
            </w:r>
          </w:p>
        </w:tc>
        <w:tc>
          <w:tcPr>
            <w:tcW w:w="1418" w:type="dxa"/>
            <w:vMerge w:val="restart"/>
            <w:shd w:val="clear" w:color="auto" w:fill="auto"/>
            <w:vAlign w:val="center"/>
          </w:tcPr>
          <w:p w14:paraId="4F8F1129" w14:textId="77777777" w:rsidR="00BE733A" w:rsidRPr="00BE733A" w:rsidRDefault="00BE733A" w:rsidP="00BE733A">
            <w:pPr>
              <w:adjustRightInd/>
              <w:spacing w:line="220" w:lineRule="atLeast"/>
              <w:jc w:val="center"/>
              <w:rPr>
                <w:rFonts w:hAnsi="宋体" w:hint="eastAsia"/>
                <w:b/>
                <w:sz w:val="18"/>
                <w:szCs w:val="18"/>
              </w:rPr>
            </w:pPr>
            <w:r w:rsidRPr="00BE733A">
              <w:rPr>
                <w:rFonts w:hAnsi="宋体" w:hint="eastAsia"/>
                <w:b/>
                <w:sz w:val="18"/>
                <w:szCs w:val="18"/>
              </w:rPr>
              <w:t>工作人员签名</w:t>
            </w:r>
          </w:p>
        </w:tc>
      </w:tr>
      <w:tr w:rsidR="00290B4E" w:rsidRPr="00BE733A" w14:paraId="2B799BB5" w14:textId="77777777" w:rsidTr="00290B4E">
        <w:trPr>
          <w:jc w:val="center"/>
        </w:trPr>
        <w:tc>
          <w:tcPr>
            <w:tcW w:w="1668" w:type="dxa"/>
            <w:vMerge/>
            <w:shd w:val="clear" w:color="auto" w:fill="auto"/>
          </w:tcPr>
          <w:p w14:paraId="0AD803A0" w14:textId="77777777" w:rsidR="00290B4E" w:rsidRPr="00BE733A" w:rsidRDefault="00290B4E" w:rsidP="00BE733A">
            <w:pPr>
              <w:adjustRightInd/>
              <w:spacing w:line="220" w:lineRule="atLeast"/>
              <w:rPr>
                <w:rFonts w:hAnsi="宋体" w:hint="eastAsia"/>
                <w:sz w:val="18"/>
                <w:szCs w:val="18"/>
              </w:rPr>
            </w:pPr>
          </w:p>
        </w:tc>
        <w:tc>
          <w:tcPr>
            <w:tcW w:w="1842" w:type="dxa"/>
            <w:vMerge/>
            <w:shd w:val="clear" w:color="auto" w:fill="auto"/>
          </w:tcPr>
          <w:p w14:paraId="1C0FC20E" w14:textId="77777777" w:rsidR="00290B4E" w:rsidRPr="00BE733A" w:rsidRDefault="00290B4E" w:rsidP="00BE733A">
            <w:pPr>
              <w:adjustRightInd/>
              <w:spacing w:line="220" w:lineRule="atLeast"/>
              <w:rPr>
                <w:rFonts w:hAnsi="宋体" w:hint="eastAsia"/>
                <w:sz w:val="18"/>
                <w:szCs w:val="18"/>
              </w:rPr>
            </w:pPr>
          </w:p>
        </w:tc>
        <w:tc>
          <w:tcPr>
            <w:tcW w:w="851" w:type="dxa"/>
            <w:vMerge/>
            <w:shd w:val="clear" w:color="auto" w:fill="auto"/>
          </w:tcPr>
          <w:p w14:paraId="23945E04" w14:textId="77777777" w:rsidR="00290B4E" w:rsidRPr="00BE733A" w:rsidRDefault="00290B4E" w:rsidP="00BE733A">
            <w:pPr>
              <w:adjustRightInd/>
              <w:spacing w:line="220" w:lineRule="atLeast"/>
              <w:rPr>
                <w:rFonts w:hAnsi="宋体" w:hint="eastAsia"/>
                <w:sz w:val="18"/>
                <w:szCs w:val="18"/>
              </w:rPr>
            </w:pPr>
          </w:p>
        </w:tc>
        <w:tc>
          <w:tcPr>
            <w:tcW w:w="850" w:type="dxa"/>
            <w:vMerge/>
            <w:shd w:val="clear" w:color="auto" w:fill="auto"/>
          </w:tcPr>
          <w:p w14:paraId="0DE78B82"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vAlign w:val="center"/>
          </w:tcPr>
          <w:p w14:paraId="06DFBBB8" w14:textId="77777777" w:rsidR="00290B4E" w:rsidRPr="00BE733A" w:rsidRDefault="00290B4E" w:rsidP="00BE733A">
            <w:pPr>
              <w:adjustRightInd/>
              <w:spacing w:line="220" w:lineRule="atLeast"/>
              <w:jc w:val="center"/>
              <w:rPr>
                <w:rFonts w:hAnsi="宋体" w:hint="eastAsia"/>
                <w:sz w:val="18"/>
                <w:szCs w:val="18"/>
              </w:rPr>
            </w:pPr>
            <w:r w:rsidRPr="00BE733A">
              <w:rPr>
                <w:rFonts w:hAnsi="宋体" w:hint="eastAsia"/>
                <w:sz w:val="18"/>
                <w:szCs w:val="18"/>
              </w:rPr>
              <w:t>正常</w:t>
            </w:r>
          </w:p>
        </w:tc>
        <w:tc>
          <w:tcPr>
            <w:tcW w:w="709" w:type="dxa"/>
            <w:shd w:val="clear" w:color="auto" w:fill="auto"/>
            <w:vAlign w:val="center"/>
          </w:tcPr>
          <w:p w14:paraId="4606E575" w14:textId="4E9BDC76" w:rsidR="00290B4E" w:rsidRPr="00697A0D" w:rsidRDefault="00290B4E" w:rsidP="00BE733A">
            <w:pPr>
              <w:adjustRightInd/>
              <w:spacing w:line="220" w:lineRule="atLeast"/>
              <w:jc w:val="center"/>
              <w:rPr>
                <w:rFonts w:hAnsi="宋体" w:hint="eastAsia"/>
                <w:sz w:val="18"/>
                <w:szCs w:val="18"/>
              </w:rPr>
            </w:pPr>
            <w:r w:rsidRPr="00697A0D">
              <w:rPr>
                <w:rFonts w:hAnsi="宋体" w:hint="eastAsia"/>
                <w:sz w:val="18"/>
                <w:szCs w:val="18"/>
              </w:rPr>
              <w:t>腐化</w:t>
            </w:r>
          </w:p>
        </w:tc>
        <w:tc>
          <w:tcPr>
            <w:tcW w:w="850" w:type="dxa"/>
            <w:shd w:val="clear" w:color="auto" w:fill="auto"/>
            <w:vAlign w:val="center"/>
          </w:tcPr>
          <w:p w14:paraId="119D92BF" w14:textId="38204BF3" w:rsidR="00290B4E" w:rsidRPr="00697A0D" w:rsidRDefault="00290B4E" w:rsidP="00BE733A">
            <w:pPr>
              <w:adjustRightInd/>
              <w:spacing w:line="220" w:lineRule="atLeast"/>
              <w:jc w:val="center"/>
              <w:rPr>
                <w:rFonts w:hAnsi="宋体" w:hint="eastAsia"/>
                <w:sz w:val="18"/>
                <w:szCs w:val="18"/>
              </w:rPr>
            </w:pPr>
            <w:r w:rsidRPr="00697A0D">
              <w:rPr>
                <w:rFonts w:hAnsi="宋体" w:hint="eastAsia"/>
                <w:sz w:val="18"/>
                <w:szCs w:val="18"/>
              </w:rPr>
              <w:t>传染病</w:t>
            </w:r>
          </w:p>
        </w:tc>
        <w:tc>
          <w:tcPr>
            <w:tcW w:w="709" w:type="dxa"/>
            <w:shd w:val="clear" w:color="auto" w:fill="auto"/>
            <w:vAlign w:val="center"/>
          </w:tcPr>
          <w:p w14:paraId="096D2CC2" w14:textId="367E811C" w:rsidR="00290B4E" w:rsidRPr="00697A0D" w:rsidRDefault="00290B4E" w:rsidP="00BE733A">
            <w:pPr>
              <w:adjustRightInd/>
              <w:spacing w:line="220" w:lineRule="atLeast"/>
              <w:jc w:val="center"/>
              <w:rPr>
                <w:rFonts w:hAnsi="宋体" w:hint="eastAsia"/>
                <w:sz w:val="18"/>
                <w:szCs w:val="18"/>
              </w:rPr>
            </w:pPr>
            <w:r w:rsidRPr="00697A0D">
              <w:rPr>
                <w:rFonts w:hAnsi="宋体" w:hint="eastAsia"/>
                <w:sz w:val="18"/>
                <w:szCs w:val="18"/>
              </w:rPr>
              <w:t>外伤</w:t>
            </w:r>
          </w:p>
        </w:tc>
        <w:tc>
          <w:tcPr>
            <w:tcW w:w="3236" w:type="dxa"/>
            <w:vMerge/>
            <w:shd w:val="clear" w:color="auto" w:fill="auto"/>
          </w:tcPr>
          <w:p w14:paraId="3C5AD609" w14:textId="77777777" w:rsidR="00290B4E" w:rsidRPr="00BE733A" w:rsidRDefault="00290B4E" w:rsidP="00BE733A">
            <w:pPr>
              <w:adjustRightInd/>
              <w:spacing w:line="220" w:lineRule="atLeast"/>
              <w:rPr>
                <w:rFonts w:hAnsi="宋体" w:hint="eastAsia"/>
                <w:sz w:val="18"/>
                <w:szCs w:val="18"/>
              </w:rPr>
            </w:pPr>
          </w:p>
        </w:tc>
        <w:tc>
          <w:tcPr>
            <w:tcW w:w="1134" w:type="dxa"/>
            <w:vMerge/>
            <w:shd w:val="clear" w:color="auto" w:fill="auto"/>
          </w:tcPr>
          <w:p w14:paraId="03D1DCA8" w14:textId="77777777" w:rsidR="00290B4E" w:rsidRPr="00BE733A" w:rsidRDefault="00290B4E" w:rsidP="00BE733A">
            <w:pPr>
              <w:adjustRightInd/>
              <w:spacing w:line="220" w:lineRule="atLeast"/>
              <w:rPr>
                <w:rFonts w:hAnsi="宋体" w:hint="eastAsia"/>
                <w:sz w:val="18"/>
                <w:szCs w:val="18"/>
              </w:rPr>
            </w:pPr>
          </w:p>
        </w:tc>
        <w:tc>
          <w:tcPr>
            <w:tcW w:w="1418" w:type="dxa"/>
            <w:vMerge/>
            <w:shd w:val="clear" w:color="auto" w:fill="auto"/>
          </w:tcPr>
          <w:p w14:paraId="250AD427" w14:textId="77777777" w:rsidR="00290B4E" w:rsidRPr="00BE733A" w:rsidRDefault="00290B4E" w:rsidP="00BE733A">
            <w:pPr>
              <w:adjustRightInd/>
              <w:spacing w:line="220" w:lineRule="atLeast"/>
              <w:rPr>
                <w:rFonts w:hAnsi="宋体" w:hint="eastAsia"/>
                <w:sz w:val="18"/>
                <w:szCs w:val="18"/>
              </w:rPr>
            </w:pPr>
          </w:p>
        </w:tc>
      </w:tr>
      <w:tr w:rsidR="00290B4E" w:rsidRPr="00BE733A" w14:paraId="1794771D" w14:textId="77777777" w:rsidTr="00290B4E">
        <w:trPr>
          <w:trHeight w:val="624"/>
          <w:jc w:val="center"/>
        </w:trPr>
        <w:tc>
          <w:tcPr>
            <w:tcW w:w="1668" w:type="dxa"/>
            <w:shd w:val="clear" w:color="auto" w:fill="auto"/>
          </w:tcPr>
          <w:p w14:paraId="735749CA"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76B6BED2"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5BC3629E"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71AB29A0"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4E68E459"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7C980522"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6F09D552"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290D02AD" w14:textId="12FC8571"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732C603D"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0875099C"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0CFE6C7C" w14:textId="77777777" w:rsidR="00290B4E" w:rsidRPr="00BE733A" w:rsidRDefault="00290B4E" w:rsidP="00BE733A">
            <w:pPr>
              <w:adjustRightInd/>
              <w:spacing w:line="220" w:lineRule="atLeast"/>
              <w:rPr>
                <w:rFonts w:hAnsi="宋体" w:hint="eastAsia"/>
                <w:sz w:val="18"/>
                <w:szCs w:val="18"/>
              </w:rPr>
            </w:pPr>
          </w:p>
        </w:tc>
      </w:tr>
      <w:tr w:rsidR="00290B4E" w:rsidRPr="00BE733A" w14:paraId="1F690539" w14:textId="77777777" w:rsidTr="00290B4E">
        <w:trPr>
          <w:trHeight w:val="624"/>
          <w:jc w:val="center"/>
        </w:trPr>
        <w:tc>
          <w:tcPr>
            <w:tcW w:w="1668" w:type="dxa"/>
            <w:shd w:val="clear" w:color="auto" w:fill="auto"/>
          </w:tcPr>
          <w:p w14:paraId="66B6414D"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78F42287"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48DD830A"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74F8E2FB"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0B28BAE9"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34973CB6"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2900D135"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1F66B5D9"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425B0645"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390C6700"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2BD82DFD" w14:textId="77777777" w:rsidR="00290B4E" w:rsidRPr="00BE733A" w:rsidRDefault="00290B4E" w:rsidP="00BE733A">
            <w:pPr>
              <w:adjustRightInd/>
              <w:spacing w:line="220" w:lineRule="atLeast"/>
              <w:rPr>
                <w:rFonts w:hAnsi="宋体" w:hint="eastAsia"/>
                <w:sz w:val="18"/>
                <w:szCs w:val="18"/>
              </w:rPr>
            </w:pPr>
          </w:p>
        </w:tc>
      </w:tr>
      <w:tr w:rsidR="00290B4E" w:rsidRPr="00BE733A" w14:paraId="696BEA8C" w14:textId="77777777" w:rsidTr="00290B4E">
        <w:trPr>
          <w:trHeight w:val="624"/>
          <w:jc w:val="center"/>
        </w:trPr>
        <w:tc>
          <w:tcPr>
            <w:tcW w:w="1668" w:type="dxa"/>
            <w:shd w:val="clear" w:color="auto" w:fill="auto"/>
          </w:tcPr>
          <w:p w14:paraId="5B961CBC"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28D942B2"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31E07DCF"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0C472B32"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2150CB19"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338C3ED2"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2652D5BB"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52DE3FCC"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33425F49"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144E35C2"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17711CD6" w14:textId="77777777" w:rsidR="00290B4E" w:rsidRPr="00BE733A" w:rsidRDefault="00290B4E" w:rsidP="00BE733A">
            <w:pPr>
              <w:adjustRightInd/>
              <w:spacing w:line="220" w:lineRule="atLeast"/>
              <w:rPr>
                <w:rFonts w:hAnsi="宋体" w:hint="eastAsia"/>
                <w:sz w:val="18"/>
                <w:szCs w:val="18"/>
              </w:rPr>
            </w:pPr>
          </w:p>
        </w:tc>
      </w:tr>
      <w:tr w:rsidR="00290B4E" w:rsidRPr="00BE733A" w14:paraId="1A63C2ED" w14:textId="77777777" w:rsidTr="00290B4E">
        <w:trPr>
          <w:trHeight w:val="624"/>
          <w:jc w:val="center"/>
        </w:trPr>
        <w:tc>
          <w:tcPr>
            <w:tcW w:w="1668" w:type="dxa"/>
            <w:shd w:val="clear" w:color="auto" w:fill="auto"/>
          </w:tcPr>
          <w:p w14:paraId="13E6057B"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7A6D0643"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43963C97"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759F3742"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7817C6F9"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43394328"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06D22363"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46A435E0"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24B3B2F6"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1CE54004"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21D59938" w14:textId="77777777" w:rsidR="00290B4E" w:rsidRPr="00BE733A" w:rsidRDefault="00290B4E" w:rsidP="00BE733A">
            <w:pPr>
              <w:adjustRightInd/>
              <w:spacing w:line="220" w:lineRule="atLeast"/>
              <w:rPr>
                <w:rFonts w:hAnsi="宋体" w:hint="eastAsia"/>
                <w:sz w:val="18"/>
                <w:szCs w:val="18"/>
              </w:rPr>
            </w:pPr>
          </w:p>
        </w:tc>
      </w:tr>
      <w:tr w:rsidR="00290B4E" w:rsidRPr="00BE733A" w14:paraId="5EA07FD1" w14:textId="77777777" w:rsidTr="00290B4E">
        <w:trPr>
          <w:trHeight w:val="624"/>
          <w:jc w:val="center"/>
        </w:trPr>
        <w:tc>
          <w:tcPr>
            <w:tcW w:w="1668" w:type="dxa"/>
            <w:shd w:val="clear" w:color="auto" w:fill="auto"/>
          </w:tcPr>
          <w:p w14:paraId="0DA90DCB"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2982ED21"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1ECFD04D"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2576CE20"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59CE6549"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5E107C2E"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3978E8AC"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6E82E0E7"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2DFAF6A1"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0FD449F2"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5E257904" w14:textId="77777777" w:rsidR="00290B4E" w:rsidRPr="00BE733A" w:rsidRDefault="00290B4E" w:rsidP="00BE733A">
            <w:pPr>
              <w:adjustRightInd/>
              <w:spacing w:line="220" w:lineRule="atLeast"/>
              <w:rPr>
                <w:rFonts w:hAnsi="宋体" w:hint="eastAsia"/>
                <w:sz w:val="18"/>
                <w:szCs w:val="18"/>
              </w:rPr>
            </w:pPr>
          </w:p>
        </w:tc>
      </w:tr>
      <w:tr w:rsidR="00290B4E" w:rsidRPr="00BE733A" w14:paraId="76425F12" w14:textId="77777777" w:rsidTr="00290B4E">
        <w:trPr>
          <w:trHeight w:val="624"/>
          <w:jc w:val="center"/>
        </w:trPr>
        <w:tc>
          <w:tcPr>
            <w:tcW w:w="1668" w:type="dxa"/>
            <w:shd w:val="clear" w:color="auto" w:fill="auto"/>
          </w:tcPr>
          <w:p w14:paraId="17506002"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017FE407"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225B95F8"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2E951221"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27E54276"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2133691F"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4C548797"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61E28C53"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4B2E33DA"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46881B05"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6E816D13" w14:textId="77777777" w:rsidR="00290B4E" w:rsidRPr="00BE733A" w:rsidRDefault="00290B4E" w:rsidP="00BE733A">
            <w:pPr>
              <w:adjustRightInd/>
              <w:spacing w:line="220" w:lineRule="atLeast"/>
              <w:rPr>
                <w:rFonts w:hAnsi="宋体" w:hint="eastAsia"/>
                <w:sz w:val="18"/>
                <w:szCs w:val="18"/>
              </w:rPr>
            </w:pPr>
          </w:p>
        </w:tc>
      </w:tr>
      <w:tr w:rsidR="00290B4E" w:rsidRPr="00BE733A" w14:paraId="4CDF4115" w14:textId="77777777" w:rsidTr="00290B4E">
        <w:trPr>
          <w:trHeight w:val="624"/>
          <w:jc w:val="center"/>
        </w:trPr>
        <w:tc>
          <w:tcPr>
            <w:tcW w:w="1668" w:type="dxa"/>
            <w:shd w:val="clear" w:color="auto" w:fill="auto"/>
          </w:tcPr>
          <w:p w14:paraId="1B833303"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1348AACC"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65CD0A21"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060A92C5"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5EAD4FEE"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39E0386D"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69E174B4"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094705B2"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04B22B26"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422E0E19"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7BDF9EE2" w14:textId="77777777" w:rsidR="00290B4E" w:rsidRPr="00BE733A" w:rsidRDefault="00290B4E" w:rsidP="00BE733A">
            <w:pPr>
              <w:adjustRightInd/>
              <w:spacing w:line="220" w:lineRule="atLeast"/>
              <w:rPr>
                <w:rFonts w:hAnsi="宋体" w:hint="eastAsia"/>
                <w:sz w:val="18"/>
                <w:szCs w:val="18"/>
              </w:rPr>
            </w:pPr>
          </w:p>
        </w:tc>
      </w:tr>
      <w:tr w:rsidR="00290B4E" w:rsidRPr="00BE733A" w14:paraId="11244E34" w14:textId="77777777" w:rsidTr="00290B4E">
        <w:trPr>
          <w:trHeight w:val="624"/>
          <w:jc w:val="center"/>
        </w:trPr>
        <w:tc>
          <w:tcPr>
            <w:tcW w:w="1668" w:type="dxa"/>
            <w:shd w:val="clear" w:color="auto" w:fill="auto"/>
          </w:tcPr>
          <w:p w14:paraId="031B5CD3" w14:textId="77777777" w:rsidR="00290B4E" w:rsidRPr="00BE733A" w:rsidRDefault="00290B4E" w:rsidP="00BE733A">
            <w:pPr>
              <w:adjustRightInd/>
              <w:spacing w:line="220" w:lineRule="atLeast"/>
              <w:rPr>
                <w:rFonts w:hAnsi="宋体" w:hint="eastAsia"/>
                <w:sz w:val="18"/>
                <w:szCs w:val="18"/>
              </w:rPr>
            </w:pPr>
          </w:p>
        </w:tc>
        <w:tc>
          <w:tcPr>
            <w:tcW w:w="1842" w:type="dxa"/>
            <w:shd w:val="clear" w:color="auto" w:fill="auto"/>
          </w:tcPr>
          <w:p w14:paraId="4BC4C552" w14:textId="77777777" w:rsidR="00290B4E" w:rsidRPr="00BE733A" w:rsidRDefault="00290B4E" w:rsidP="00BE733A">
            <w:pPr>
              <w:adjustRightInd/>
              <w:spacing w:line="220" w:lineRule="atLeast"/>
              <w:rPr>
                <w:rFonts w:hAnsi="宋体" w:hint="eastAsia"/>
                <w:sz w:val="18"/>
                <w:szCs w:val="18"/>
              </w:rPr>
            </w:pPr>
          </w:p>
        </w:tc>
        <w:tc>
          <w:tcPr>
            <w:tcW w:w="851" w:type="dxa"/>
            <w:shd w:val="clear" w:color="auto" w:fill="auto"/>
          </w:tcPr>
          <w:p w14:paraId="56D2BD3F"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6DB2FE4A" w14:textId="77777777" w:rsidR="00290B4E" w:rsidRPr="00BE733A" w:rsidRDefault="00290B4E" w:rsidP="00BE733A">
            <w:pPr>
              <w:adjustRightInd/>
              <w:spacing w:line="220" w:lineRule="atLeast"/>
              <w:rPr>
                <w:rFonts w:hAnsi="宋体" w:hint="eastAsia"/>
                <w:sz w:val="18"/>
                <w:szCs w:val="18"/>
              </w:rPr>
            </w:pPr>
          </w:p>
        </w:tc>
        <w:tc>
          <w:tcPr>
            <w:tcW w:w="733" w:type="dxa"/>
            <w:shd w:val="clear" w:color="auto" w:fill="auto"/>
          </w:tcPr>
          <w:p w14:paraId="06D24603"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4BD48E92" w14:textId="77777777" w:rsidR="00290B4E" w:rsidRPr="00BE733A" w:rsidRDefault="00290B4E" w:rsidP="00BE733A">
            <w:pPr>
              <w:adjustRightInd/>
              <w:spacing w:line="220" w:lineRule="atLeast"/>
              <w:rPr>
                <w:rFonts w:hAnsi="宋体" w:hint="eastAsia"/>
                <w:sz w:val="18"/>
                <w:szCs w:val="18"/>
              </w:rPr>
            </w:pPr>
          </w:p>
        </w:tc>
        <w:tc>
          <w:tcPr>
            <w:tcW w:w="850" w:type="dxa"/>
            <w:shd w:val="clear" w:color="auto" w:fill="auto"/>
          </w:tcPr>
          <w:p w14:paraId="346E5AB2" w14:textId="77777777" w:rsidR="00290B4E" w:rsidRPr="00BE733A" w:rsidRDefault="00290B4E" w:rsidP="00BE733A">
            <w:pPr>
              <w:adjustRightInd/>
              <w:spacing w:line="220" w:lineRule="atLeast"/>
              <w:rPr>
                <w:rFonts w:hAnsi="宋体" w:hint="eastAsia"/>
                <w:sz w:val="18"/>
                <w:szCs w:val="18"/>
              </w:rPr>
            </w:pPr>
          </w:p>
        </w:tc>
        <w:tc>
          <w:tcPr>
            <w:tcW w:w="709" w:type="dxa"/>
            <w:shd w:val="clear" w:color="auto" w:fill="auto"/>
          </w:tcPr>
          <w:p w14:paraId="089A2879" w14:textId="77777777" w:rsidR="00290B4E" w:rsidRPr="00BE733A" w:rsidRDefault="00290B4E" w:rsidP="00BE733A">
            <w:pPr>
              <w:adjustRightInd/>
              <w:spacing w:line="220" w:lineRule="atLeast"/>
              <w:rPr>
                <w:rFonts w:hAnsi="宋体" w:hint="eastAsia"/>
                <w:sz w:val="18"/>
                <w:szCs w:val="18"/>
              </w:rPr>
            </w:pPr>
          </w:p>
        </w:tc>
        <w:tc>
          <w:tcPr>
            <w:tcW w:w="3236" w:type="dxa"/>
            <w:shd w:val="clear" w:color="auto" w:fill="auto"/>
          </w:tcPr>
          <w:p w14:paraId="1D0F5A37" w14:textId="77777777" w:rsidR="00290B4E" w:rsidRPr="00BE733A" w:rsidRDefault="00290B4E" w:rsidP="00BE733A">
            <w:pPr>
              <w:adjustRightInd/>
              <w:spacing w:line="220" w:lineRule="atLeast"/>
              <w:rPr>
                <w:rFonts w:hAnsi="宋体" w:hint="eastAsia"/>
                <w:sz w:val="18"/>
                <w:szCs w:val="18"/>
              </w:rPr>
            </w:pPr>
          </w:p>
        </w:tc>
        <w:tc>
          <w:tcPr>
            <w:tcW w:w="1134" w:type="dxa"/>
            <w:shd w:val="clear" w:color="auto" w:fill="auto"/>
          </w:tcPr>
          <w:p w14:paraId="7104A28E" w14:textId="77777777" w:rsidR="00290B4E" w:rsidRPr="00BE733A" w:rsidRDefault="00290B4E" w:rsidP="00BE733A">
            <w:pPr>
              <w:adjustRightInd/>
              <w:spacing w:line="220" w:lineRule="atLeast"/>
              <w:rPr>
                <w:rFonts w:hAnsi="宋体" w:hint="eastAsia"/>
                <w:sz w:val="18"/>
                <w:szCs w:val="18"/>
              </w:rPr>
            </w:pPr>
          </w:p>
        </w:tc>
        <w:tc>
          <w:tcPr>
            <w:tcW w:w="1418" w:type="dxa"/>
            <w:shd w:val="clear" w:color="auto" w:fill="auto"/>
          </w:tcPr>
          <w:p w14:paraId="59DD12BA" w14:textId="77777777" w:rsidR="00290B4E" w:rsidRPr="00BE733A" w:rsidRDefault="00290B4E" w:rsidP="00BE733A">
            <w:pPr>
              <w:adjustRightInd/>
              <w:spacing w:line="220" w:lineRule="atLeast"/>
              <w:rPr>
                <w:rFonts w:hAnsi="宋体" w:hint="eastAsia"/>
                <w:sz w:val="18"/>
                <w:szCs w:val="18"/>
              </w:rPr>
            </w:pPr>
          </w:p>
        </w:tc>
      </w:tr>
    </w:tbl>
    <w:p w14:paraId="1E6A2C93" w14:textId="50A35936" w:rsidR="00BE733A" w:rsidRDefault="00991974" w:rsidP="00991974">
      <w:pPr>
        <w:pStyle w:val="affffb"/>
        <w:ind w:firstLineChars="0" w:firstLine="0"/>
        <w:jc w:val="center"/>
      </w:pPr>
      <w:bookmarkStart w:id="253" w:name="BookMark8"/>
      <w:bookmarkEnd w:id="221"/>
      <w:r>
        <w:rPr>
          <w:rFonts w:hint="eastAsia"/>
        </w:rPr>
        <w:drawing>
          <wp:inline distT="0" distB="0" distL="0" distR="0" wp14:anchorId="25A23F44" wp14:editId="559D3762">
            <wp:extent cx="1485900" cy="317500"/>
            <wp:effectExtent l="0" t="0" r="0" b="6350"/>
            <wp:docPr id="285832476" name="图片 1"/>
            <wp:cNvGraphicFramePr/>
            <a:graphic xmlns:a="http://schemas.openxmlformats.org/drawingml/2006/main">
              <a:graphicData uri="http://schemas.openxmlformats.org/drawingml/2006/picture">
                <pic:pic xmlns:pic="http://schemas.openxmlformats.org/drawingml/2006/picture">
                  <pic:nvPicPr>
                    <pic:cNvPr id="285832476" name=""/>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53"/>
    </w:p>
    <w:sectPr w:rsidR="00BE733A" w:rsidSect="00991974">
      <w:pgSz w:w="16838" w:h="11906" w:orient="landscape" w:code="9"/>
      <w:pgMar w:top="1134" w:right="567" w:bottom="1134" w:left="1134" w:header="1418" w:footer="1134" w:gutter="284"/>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3D93" w14:textId="77777777" w:rsidR="00C34AFC" w:rsidRDefault="00C34AFC" w:rsidP="00D86DB7">
      <w:r>
        <w:separator/>
      </w:r>
    </w:p>
    <w:p w14:paraId="1AED0EF7" w14:textId="77777777" w:rsidR="00C34AFC" w:rsidRDefault="00C34AFC"/>
    <w:p w14:paraId="1363D60D" w14:textId="77777777" w:rsidR="00C34AFC" w:rsidRDefault="00C34AFC"/>
  </w:endnote>
  <w:endnote w:type="continuationSeparator" w:id="0">
    <w:p w14:paraId="35B09B96" w14:textId="77777777" w:rsidR="00C34AFC" w:rsidRDefault="00C34AFC" w:rsidP="00D86DB7">
      <w:r>
        <w:continuationSeparator/>
      </w:r>
    </w:p>
    <w:p w14:paraId="534D9DA3" w14:textId="77777777" w:rsidR="00C34AFC" w:rsidRDefault="00C34AFC"/>
    <w:p w14:paraId="63A54F61" w14:textId="77777777" w:rsidR="00C34AFC" w:rsidRDefault="00C3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B10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822D"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990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2949"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9A13" w14:textId="77777777" w:rsidR="00C50702" w:rsidRDefault="00C50702">
    <w:pPr>
      <w:pStyle w:val="afffb"/>
    </w:pPr>
    <w:r>
      <w:fldChar w:fldCharType="begin"/>
    </w:r>
    <w:r>
      <w:instrText>PAGE   \* MERGEFORMAT</w:instrText>
    </w:r>
    <w:r>
      <w:fldChar w:fldCharType="separate"/>
    </w:r>
    <w:r w:rsidRPr="00AF47C5">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5534" w14:textId="77777777" w:rsidR="00C50702" w:rsidRDefault="00C50702" w:rsidP="00C94DF2">
    <w:pPr>
      <w:pStyle w:val="affff8"/>
    </w:pPr>
    <w:r>
      <w:fldChar w:fldCharType="begin"/>
    </w:r>
    <w:r>
      <w:instrText>PAGE   \* MERGEFORMAT</w:instrText>
    </w:r>
    <w:r>
      <w:fldChar w:fldCharType="separate"/>
    </w:r>
    <w:r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DA33" w14:textId="77777777" w:rsidR="00C34AFC" w:rsidRDefault="00C34AFC" w:rsidP="00D86DB7">
      <w:r>
        <w:separator/>
      </w:r>
    </w:p>
  </w:footnote>
  <w:footnote w:type="continuationSeparator" w:id="0">
    <w:p w14:paraId="22193434" w14:textId="77777777" w:rsidR="00C34AFC" w:rsidRDefault="00C34AFC" w:rsidP="00D86DB7">
      <w:r>
        <w:continuationSeparator/>
      </w:r>
    </w:p>
    <w:p w14:paraId="3BF4765F" w14:textId="77777777" w:rsidR="00C34AFC" w:rsidRDefault="00C34AFC"/>
    <w:p w14:paraId="2C6DFF4B" w14:textId="77777777" w:rsidR="00C34AFC" w:rsidRDefault="00C34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8E83"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322D"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2B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84D5" w14:textId="0FA50E3F"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262399">
      <w:rPr>
        <w:noProof/>
        <w:lang w:val="fr-FR"/>
      </w:rPr>
      <w:t>DB XX/T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3403" w14:textId="2EE8D121"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6457A7">
      <w:rPr>
        <w:rFonts w:hint="eastAsia"/>
      </w:rPr>
      <w:t>DB XX/T XXXX—2025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367F" w14:textId="6DAE3F52" w:rsidR="00C50702" w:rsidRPr="005F4712" w:rsidRDefault="00C50702"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262399">
      <w:rPr>
        <w:noProof/>
        <w:lang w:val="fr-FR"/>
      </w:rPr>
      <w:t>DB XX/T XXXX—2025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871C" w14:textId="41109639" w:rsidR="00C50702" w:rsidRPr="00D84FA1" w:rsidRDefault="00C50702" w:rsidP="00A2271D">
    <w:pPr>
      <w:pStyle w:val="afffff0"/>
      <w:rPr>
        <w:rFonts w:hint="eastAsia"/>
      </w:rPr>
    </w:pPr>
    <w:r>
      <w:fldChar w:fldCharType="begin"/>
    </w:r>
    <w:r>
      <w:instrText xml:space="preserve"> STYLEREF  标准文件_文件编号  \* MERGEFORMAT </w:instrText>
    </w:r>
    <w:r>
      <w:fldChar w:fldCharType="separate"/>
    </w:r>
    <w:r w:rsidR="006457A7">
      <w:rPr>
        <w:rFonts w:hint="eastAsia"/>
      </w:rPr>
      <w:t>DB XX/T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B96623E"/>
    <w:multiLevelType w:val="hybridMultilevel"/>
    <w:tmpl w:val="35A44F5C"/>
    <w:lvl w:ilvl="0" w:tplc="F12A883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96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5388" w:firstLine="0"/>
      </w:pPr>
      <w:rPr>
        <w:rFonts w:ascii="黑体" w:eastAsia="黑体" w:hint="eastAsia"/>
        <w:b w:val="0"/>
        <w:i w:val="0"/>
        <w:sz w:val="21"/>
      </w:rPr>
    </w:lvl>
    <w:lvl w:ilvl="4">
      <w:start w:val="1"/>
      <w:numFmt w:val="decimal"/>
      <w:pStyle w:val="afff"/>
      <w:suff w:val="nothing"/>
      <w:lvlText w:val="%1%2.%3.%4.%5　"/>
      <w:lvlJc w:val="left"/>
      <w:pPr>
        <w:ind w:left="638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72473457">
    <w:abstractNumId w:val="0"/>
  </w:num>
  <w:num w:numId="2" w16cid:durableId="351566222">
    <w:abstractNumId w:val="32"/>
  </w:num>
  <w:num w:numId="3" w16cid:durableId="1435445519">
    <w:abstractNumId w:val="5"/>
  </w:num>
  <w:num w:numId="4" w16cid:durableId="412552788">
    <w:abstractNumId w:val="8"/>
  </w:num>
  <w:num w:numId="5" w16cid:durableId="786120127">
    <w:abstractNumId w:val="28"/>
  </w:num>
  <w:num w:numId="6" w16cid:durableId="1646349555">
    <w:abstractNumId w:val="9"/>
  </w:num>
  <w:num w:numId="7" w16cid:durableId="1870139627">
    <w:abstractNumId w:val="20"/>
  </w:num>
  <w:num w:numId="8" w16cid:durableId="389574660">
    <w:abstractNumId w:val="7"/>
  </w:num>
  <w:num w:numId="9" w16cid:durableId="1641378226">
    <w:abstractNumId w:val="23"/>
  </w:num>
  <w:num w:numId="10" w16cid:durableId="1136338684">
    <w:abstractNumId w:val="26"/>
  </w:num>
  <w:num w:numId="11" w16cid:durableId="1968508501">
    <w:abstractNumId w:val="21"/>
  </w:num>
  <w:num w:numId="12" w16cid:durableId="191459107">
    <w:abstractNumId w:val="34"/>
  </w:num>
  <w:num w:numId="13" w16cid:durableId="2046246431">
    <w:abstractNumId w:val="18"/>
  </w:num>
  <w:num w:numId="14" w16cid:durableId="1704094012">
    <w:abstractNumId w:val="35"/>
  </w:num>
  <w:num w:numId="15" w16cid:durableId="1023634239">
    <w:abstractNumId w:val="1"/>
  </w:num>
  <w:num w:numId="16" w16cid:durableId="1987513060">
    <w:abstractNumId w:val="25"/>
  </w:num>
  <w:num w:numId="17" w16cid:durableId="505294500">
    <w:abstractNumId w:val="6"/>
  </w:num>
  <w:num w:numId="18" w16cid:durableId="492765728">
    <w:abstractNumId w:val="14"/>
  </w:num>
  <w:num w:numId="19" w16cid:durableId="297731464">
    <w:abstractNumId w:val="19"/>
  </w:num>
  <w:num w:numId="20" w16cid:durableId="2053728283">
    <w:abstractNumId w:val="30"/>
  </w:num>
  <w:num w:numId="21" w16cid:durableId="604465896">
    <w:abstractNumId w:val="31"/>
  </w:num>
  <w:num w:numId="22" w16cid:durableId="964120206">
    <w:abstractNumId w:val="11"/>
  </w:num>
  <w:num w:numId="23" w16cid:durableId="2118713789">
    <w:abstractNumId w:val="13"/>
  </w:num>
  <w:num w:numId="24" w16cid:durableId="541527496">
    <w:abstractNumId w:val="33"/>
  </w:num>
  <w:num w:numId="25" w16cid:durableId="559709871">
    <w:abstractNumId w:val="2"/>
  </w:num>
  <w:num w:numId="26" w16cid:durableId="1310285608">
    <w:abstractNumId w:val="4"/>
  </w:num>
  <w:num w:numId="27" w16cid:durableId="1152718137">
    <w:abstractNumId w:val="17"/>
  </w:num>
  <w:num w:numId="28" w16cid:durableId="110635860">
    <w:abstractNumId w:val="15"/>
  </w:num>
  <w:num w:numId="29" w16cid:durableId="1371615928">
    <w:abstractNumId w:val="29"/>
  </w:num>
  <w:num w:numId="30" w16cid:durableId="2112119052">
    <w:abstractNumId w:val="10"/>
  </w:num>
  <w:num w:numId="31" w16cid:durableId="376011435">
    <w:abstractNumId w:val="27"/>
  </w:num>
  <w:num w:numId="32" w16cid:durableId="1272131315">
    <w:abstractNumId w:val="22"/>
  </w:num>
  <w:num w:numId="33" w16cid:durableId="1782338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861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5391431">
    <w:abstractNumId w:val="12"/>
  </w:num>
  <w:num w:numId="36" w16cid:durableId="698747645">
    <w:abstractNumId w:val="3"/>
  </w:num>
  <w:num w:numId="37" w16cid:durableId="11433071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3533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5829874">
    <w:abstractNumId w:val="32"/>
  </w:num>
  <w:num w:numId="40" w16cid:durableId="1549299299">
    <w:abstractNumId w:val="16"/>
  </w:num>
  <w:num w:numId="41" w16cid:durableId="1325737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633261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nlyI4395QRqBeA5a1y9yndP/My9gpZhkZhkN5rIeyKb3l02ZV3lbhARlhDDr8U0pzOuRcgn40p75KN5hyhLYUg==" w:salt="UtN/28vNqJMnVVRJI4Hlw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F7"/>
    <w:rsid w:val="0000040A"/>
    <w:rsid w:val="00000A94"/>
    <w:rsid w:val="00001972"/>
    <w:rsid w:val="00001D9A"/>
    <w:rsid w:val="00007B3A"/>
    <w:rsid w:val="000107E0"/>
    <w:rsid w:val="00011FDE"/>
    <w:rsid w:val="00012FFD"/>
    <w:rsid w:val="00014162"/>
    <w:rsid w:val="00014340"/>
    <w:rsid w:val="00016A9C"/>
    <w:rsid w:val="0002158E"/>
    <w:rsid w:val="00022184"/>
    <w:rsid w:val="00022762"/>
    <w:rsid w:val="000238E0"/>
    <w:rsid w:val="000249DB"/>
    <w:rsid w:val="0002595E"/>
    <w:rsid w:val="000303C3"/>
    <w:rsid w:val="000331D3"/>
    <w:rsid w:val="000346A5"/>
    <w:rsid w:val="00035946"/>
    <w:rsid w:val="000359C3"/>
    <w:rsid w:val="00035A7D"/>
    <w:rsid w:val="000365ED"/>
    <w:rsid w:val="0004249A"/>
    <w:rsid w:val="00042D91"/>
    <w:rsid w:val="00043282"/>
    <w:rsid w:val="00044286"/>
    <w:rsid w:val="00047F28"/>
    <w:rsid w:val="000503AA"/>
    <w:rsid w:val="000506A1"/>
    <w:rsid w:val="000515DD"/>
    <w:rsid w:val="0005265A"/>
    <w:rsid w:val="0005373D"/>
    <w:rsid w:val="000539DD"/>
    <w:rsid w:val="00053BD3"/>
    <w:rsid w:val="000556ED"/>
    <w:rsid w:val="00055FE2"/>
    <w:rsid w:val="0005616F"/>
    <w:rsid w:val="000575B7"/>
    <w:rsid w:val="00060C2E"/>
    <w:rsid w:val="00061033"/>
    <w:rsid w:val="000619E9"/>
    <w:rsid w:val="000622D4"/>
    <w:rsid w:val="0006357D"/>
    <w:rsid w:val="00067F1E"/>
    <w:rsid w:val="00071CC0"/>
    <w:rsid w:val="000720FC"/>
    <w:rsid w:val="00073713"/>
    <w:rsid w:val="00073C8C"/>
    <w:rsid w:val="00077B64"/>
    <w:rsid w:val="00080A1C"/>
    <w:rsid w:val="00082317"/>
    <w:rsid w:val="00083D2C"/>
    <w:rsid w:val="00086AA1"/>
    <w:rsid w:val="00087A77"/>
    <w:rsid w:val="00090CA6"/>
    <w:rsid w:val="00092113"/>
    <w:rsid w:val="00092B8A"/>
    <w:rsid w:val="00092FB0"/>
    <w:rsid w:val="00093356"/>
    <w:rsid w:val="000934C5"/>
    <w:rsid w:val="00093D25"/>
    <w:rsid w:val="00093DAB"/>
    <w:rsid w:val="00094D73"/>
    <w:rsid w:val="00096D63"/>
    <w:rsid w:val="000A0B60"/>
    <w:rsid w:val="000A0EB8"/>
    <w:rsid w:val="000A1111"/>
    <w:rsid w:val="000A19FC"/>
    <w:rsid w:val="000A296B"/>
    <w:rsid w:val="000A7311"/>
    <w:rsid w:val="000B060F"/>
    <w:rsid w:val="000B1592"/>
    <w:rsid w:val="000B1FF2"/>
    <w:rsid w:val="000B2CA8"/>
    <w:rsid w:val="000B3CDA"/>
    <w:rsid w:val="000B6A0B"/>
    <w:rsid w:val="000C0230"/>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FDD"/>
    <w:rsid w:val="00102D1C"/>
    <w:rsid w:val="00104926"/>
    <w:rsid w:val="00110148"/>
    <w:rsid w:val="00113B1E"/>
    <w:rsid w:val="00113E19"/>
    <w:rsid w:val="0011711C"/>
    <w:rsid w:val="00117729"/>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6E77"/>
    <w:rsid w:val="0015256E"/>
    <w:rsid w:val="001529E5"/>
    <w:rsid w:val="00153C7E"/>
    <w:rsid w:val="00156B25"/>
    <w:rsid w:val="00156E1A"/>
    <w:rsid w:val="00157894"/>
    <w:rsid w:val="00157B55"/>
    <w:rsid w:val="0016324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2E8C"/>
    <w:rsid w:val="001D411C"/>
    <w:rsid w:val="001D7364"/>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843"/>
    <w:rsid w:val="00225CF8"/>
    <w:rsid w:val="0022794E"/>
    <w:rsid w:val="002313F5"/>
    <w:rsid w:val="00233D64"/>
    <w:rsid w:val="0023482A"/>
    <w:rsid w:val="002359CB"/>
    <w:rsid w:val="00243540"/>
    <w:rsid w:val="0024497B"/>
    <w:rsid w:val="0024515B"/>
    <w:rsid w:val="00246021"/>
    <w:rsid w:val="0024666E"/>
    <w:rsid w:val="00247F52"/>
    <w:rsid w:val="00250B25"/>
    <w:rsid w:val="00250BBE"/>
    <w:rsid w:val="002515C2"/>
    <w:rsid w:val="0025194F"/>
    <w:rsid w:val="00254556"/>
    <w:rsid w:val="0026148A"/>
    <w:rsid w:val="00262399"/>
    <w:rsid w:val="00262696"/>
    <w:rsid w:val="00263D25"/>
    <w:rsid w:val="002643C3"/>
    <w:rsid w:val="00264A0C"/>
    <w:rsid w:val="00266EEB"/>
    <w:rsid w:val="00267EF4"/>
    <w:rsid w:val="00270CB8"/>
    <w:rsid w:val="00272B08"/>
    <w:rsid w:val="002737A4"/>
    <w:rsid w:val="00281BB8"/>
    <w:rsid w:val="00281E9E"/>
    <w:rsid w:val="00282405"/>
    <w:rsid w:val="00285170"/>
    <w:rsid w:val="00285361"/>
    <w:rsid w:val="002853D6"/>
    <w:rsid w:val="00290B4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B8"/>
    <w:rsid w:val="002B4508"/>
    <w:rsid w:val="002B5679"/>
    <w:rsid w:val="002B5779"/>
    <w:rsid w:val="002B7332"/>
    <w:rsid w:val="002B7F51"/>
    <w:rsid w:val="002C09E7"/>
    <w:rsid w:val="002C1E06"/>
    <w:rsid w:val="002C1E1C"/>
    <w:rsid w:val="002C3F07"/>
    <w:rsid w:val="002C5278"/>
    <w:rsid w:val="002C7EBB"/>
    <w:rsid w:val="002D06C1"/>
    <w:rsid w:val="002D3979"/>
    <w:rsid w:val="002D42B5"/>
    <w:rsid w:val="002D4F1A"/>
    <w:rsid w:val="002D6EC6"/>
    <w:rsid w:val="002D79AC"/>
    <w:rsid w:val="002E039D"/>
    <w:rsid w:val="002E4D5A"/>
    <w:rsid w:val="002E6326"/>
    <w:rsid w:val="002F133D"/>
    <w:rsid w:val="002F30E0"/>
    <w:rsid w:val="002F35E4"/>
    <w:rsid w:val="002F3730"/>
    <w:rsid w:val="002F38E1"/>
    <w:rsid w:val="002F7AF6"/>
    <w:rsid w:val="00300E63"/>
    <w:rsid w:val="00302F5F"/>
    <w:rsid w:val="0030441D"/>
    <w:rsid w:val="00306063"/>
    <w:rsid w:val="003074C0"/>
    <w:rsid w:val="003103F8"/>
    <w:rsid w:val="00312DA7"/>
    <w:rsid w:val="00313B85"/>
    <w:rsid w:val="00317988"/>
    <w:rsid w:val="003221B4"/>
    <w:rsid w:val="0032258D"/>
    <w:rsid w:val="00322E62"/>
    <w:rsid w:val="00324D13"/>
    <w:rsid w:val="00324D2A"/>
    <w:rsid w:val="00324EDD"/>
    <w:rsid w:val="003331E4"/>
    <w:rsid w:val="003344C1"/>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EE7"/>
    <w:rsid w:val="00376713"/>
    <w:rsid w:val="00377798"/>
    <w:rsid w:val="00381815"/>
    <w:rsid w:val="003819AF"/>
    <w:rsid w:val="003820E9"/>
    <w:rsid w:val="00382DE7"/>
    <w:rsid w:val="00384FFC"/>
    <w:rsid w:val="003858FB"/>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A34"/>
    <w:rsid w:val="003B5BF0"/>
    <w:rsid w:val="003B60BF"/>
    <w:rsid w:val="003B6BE3"/>
    <w:rsid w:val="003C010C"/>
    <w:rsid w:val="003C0A6C"/>
    <w:rsid w:val="003C14F8"/>
    <w:rsid w:val="003C5A43"/>
    <w:rsid w:val="003D0519"/>
    <w:rsid w:val="003D0FF6"/>
    <w:rsid w:val="003D262C"/>
    <w:rsid w:val="003D6D61"/>
    <w:rsid w:val="003D73C4"/>
    <w:rsid w:val="003E091D"/>
    <w:rsid w:val="003E1C53"/>
    <w:rsid w:val="003E2A69"/>
    <w:rsid w:val="003E2D49"/>
    <w:rsid w:val="003E2FD4"/>
    <w:rsid w:val="003E49F6"/>
    <w:rsid w:val="003E660F"/>
    <w:rsid w:val="003E66D9"/>
    <w:rsid w:val="003F0841"/>
    <w:rsid w:val="003F23D3"/>
    <w:rsid w:val="003F3F08"/>
    <w:rsid w:val="003F3F09"/>
    <w:rsid w:val="003F4011"/>
    <w:rsid w:val="003F49F1"/>
    <w:rsid w:val="003F6272"/>
    <w:rsid w:val="003F6AC6"/>
    <w:rsid w:val="00400E72"/>
    <w:rsid w:val="00401400"/>
    <w:rsid w:val="00404869"/>
    <w:rsid w:val="00405884"/>
    <w:rsid w:val="00407D39"/>
    <w:rsid w:val="0041477A"/>
    <w:rsid w:val="00415B19"/>
    <w:rsid w:val="004167A3"/>
    <w:rsid w:val="00421498"/>
    <w:rsid w:val="00427022"/>
    <w:rsid w:val="00432DAA"/>
    <w:rsid w:val="0043320F"/>
    <w:rsid w:val="00434305"/>
    <w:rsid w:val="00435A88"/>
    <w:rsid w:val="00435DF7"/>
    <w:rsid w:val="0044083F"/>
    <w:rsid w:val="00440CB7"/>
    <w:rsid w:val="00441AE7"/>
    <w:rsid w:val="00445574"/>
    <w:rsid w:val="004467FB"/>
    <w:rsid w:val="0045095E"/>
    <w:rsid w:val="00452D6B"/>
    <w:rsid w:val="00454484"/>
    <w:rsid w:val="0045517B"/>
    <w:rsid w:val="00460028"/>
    <w:rsid w:val="00463B77"/>
    <w:rsid w:val="00463C7B"/>
    <w:rsid w:val="004644A6"/>
    <w:rsid w:val="004659BD"/>
    <w:rsid w:val="00470775"/>
    <w:rsid w:val="004746B1"/>
    <w:rsid w:val="0047583F"/>
    <w:rsid w:val="00475DE8"/>
    <w:rsid w:val="00481C44"/>
    <w:rsid w:val="00484936"/>
    <w:rsid w:val="00485C89"/>
    <w:rsid w:val="00486BE3"/>
    <w:rsid w:val="00490524"/>
    <w:rsid w:val="004905E4"/>
    <w:rsid w:val="00490A89"/>
    <w:rsid w:val="00490AB4"/>
    <w:rsid w:val="00492F02"/>
    <w:rsid w:val="004939AE"/>
    <w:rsid w:val="00496E25"/>
    <w:rsid w:val="004A12DF"/>
    <w:rsid w:val="004A17E6"/>
    <w:rsid w:val="004A1BA8"/>
    <w:rsid w:val="004A4B57"/>
    <w:rsid w:val="004A63FA"/>
    <w:rsid w:val="004B0272"/>
    <w:rsid w:val="004B1C73"/>
    <w:rsid w:val="004B2701"/>
    <w:rsid w:val="004B2E1B"/>
    <w:rsid w:val="004B3AA8"/>
    <w:rsid w:val="004B3E93"/>
    <w:rsid w:val="004C1FBC"/>
    <w:rsid w:val="004C3F1D"/>
    <w:rsid w:val="004C458D"/>
    <w:rsid w:val="004C7556"/>
    <w:rsid w:val="004C7E8B"/>
    <w:rsid w:val="004C7E9D"/>
    <w:rsid w:val="004C7F67"/>
    <w:rsid w:val="004D076D"/>
    <w:rsid w:val="004D0EF1"/>
    <w:rsid w:val="004D1F7C"/>
    <w:rsid w:val="004D2253"/>
    <w:rsid w:val="004D4406"/>
    <w:rsid w:val="004D49E9"/>
    <w:rsid w:val="004D7C42"/>
    <w:rsid w:val="004E0465"/>
    <w:rsid w:val="004E127B"/>
    <w:rsid w:val="004E1C0A"/>
    <w:rsid w:val="004E2B06"/>
    <w:rsid w:val="004E30C5"/>
    <w:rsid w:val="004E4AA5"/>
    <w:rsid w:val="004E4AEE"/>
    <w:rsid w:val="004E5426"/>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EBF"/>
    <w:rsid w:val="005220EC"/>
    <w:rsid w:val="00523F95"/>
    <w:rsid w:val="00524D65"/>
    <w:rsid w:val="00525B16"/>
    <w:rsid w:val="00533D04"/>
    <w:rsid w:val="00534804"/>
    <w:rsid w:val="00534BDF"/>
    <w:rsid w:val="005354EA"/>
    <w:rsid w:val="0053585F"/>
    <w:rsid w:val="00535EC4"/>
    <w:rsid w:val="00535ED9"/>
    <w:rsid w:val="00536645"/>
    <w:rsid w:val="0053692B"/>
    <w:rsid w:val="00541853"/>
    <w:rsid w:val="00543BDA"/>
    <w:rsid w:val="005441CC"/>
    <w:rsid w:val="005449C4"/>
    <w:rsid w:val="005464C6"/>
    <w:rsid w:val="005479DA"/>
    <w:rsid w:val="00547BCC"/>
    <w:rsid w:val="0055013B"/>
    <w:rsid w:val="00551F6F"/>
    <w:rsid w:val="00555044"/>
    <w:rsid w:val="00561475"/>
    <w:rsid w:val="0056487B"/>
    <w:rsid w:val="00564FB9"/>
    <w:rsid w:val="0056701C"/>
    <w:rsid w:val="00573D9E"/>
    <w:rsid w:val="005801E3"/>
    <w:rsid w:val="00581802"/>
    <w:rsid w:val="005836A8"/>
    <w:rsid w:val="005837AC"/>
    <w:rsid w:val="0058409C"/>
    <w:rsid w:val="00584262"/>
    <w:rsid w:val="00586630"/>
    <w:rsid w:val="00587ADD"/>
    <w:rsid w:val="00591AF1"/>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42B"/>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0BD"/>
    <w:rsid w:val="006015CE"/>
    <w:rsid w:val="00604784"/>
    <w:rsid w:val="00606419"/>
    <w:rsid w:val="00607D29"/>
    <w:rsid w:val="00610DA9"/>
    <w:rsid w:val="00612952"/>
    <w:rsid w:val="00614CC1"/>
    <w:rsid w:val="00615A9D"/>
    <w:rsid w:val="00617387"/>
    <w:rsid w:val="006205D6"/>
    <w:rsid w:val="006252D8"/>
    <w:rsid w:val="006259BC"/>
    <w:rsid w:val="0062624A"/>
    <w:rsid w:val="0062636B"/>
    <w:rsid w:val="00632182"/>
    <w:rsid w:val="006327F1"/>
    <w:rsid w:val="00632AE0"/>
    <w:rsid w:val="00633C17"/>
    <w:rsid w:val="00634D9E"/>
    <w:rsid w:val="00636E3E"/>
    <w:rsid w:val="006379F7"/>
    <w:rsid w:val="00637E4D"/>
    <w:rsid w:val="00640620"/>
    <w:rsid w:val="00641987"/>
    <w:rsid w:val="00641A1F"/>
    <w:rsid w:val="006457A7"/>
    <w:rsid w:val="00645904"/>
    <w:rsid w:val="00651ACB"/>
    <w:rsid w:val="00651C47"/>
    <w:rsid w:val="00652AB2"/>
    <w:rsid w:val="00653FED"/>
    <w:rsid w:val="00654EC0"/>
    <w:rsid w:val="0065525B"/>
    <w:rsid w:val="006555B8"/>
    <w:rsid w:val="00655D4F"/>
    <w:rsid w:val="00656D29"/>
    <w:rsid w:val="0066219D"/>
    <w:rsid w:val="006640E5"/>
    <w:rsid w:val="006646F1"/>
    <w:rsid w:val="00664929"/>
    <w:rsid w:val="00664F62"/>
    <w:rsid w:val="006655E1"/>
    <w:rsid w:val="00666FE8"/>
    <w:rsid w:val="00672060"/>
    <w:rsid w:val="00672BFD"/>
    <w:rsid w:val="006770F4"/>
    <w:rsid w:val="00677A84"/>
    <w:rsid w:val="0068026D"/>
    <w:rsid w:val="00680A27"/>
    <w:rsid w:val="006816A4"/>
    <w:rsid w:val="006819B8"/>
    <w:rsid w:val="006840A6"/>
    <w:rsid w:val="0068432C"/>
    <w:rsid w:val="006850CD"/>
    <w:rsid w:val="00685AAB"/>
    <w:rsid w:val="00697A0D"/>
    <w:rsid w:val="006A06DA"/>
    <w:rsid w:val="006A07AA"/>
    <w:rsid w:val="006A25E5"/>
    <w:rsid w:val="006A2B46"/>
    <w:rsid w:val="006A336D"/>
    <w:rsid w:val="006A37B9"/>
    <w:rsid w:val="006B2672"/>
    <w:rsid w:val="006B37F5"/>
    <w:rsid w:val="006B54BF"/>
    <w:rsid w:val="006B5F44"/>
    <w:rsid w:val="006B5F90"/>
    <w:rsid w:val="006B62E4"/>
    <w:rsid w:val="006C1BBA"/>
    <w:rsid w:val="006C2079"/>
    <w:rsid w:val="006C5A62"/>
    <w:rsid w:val="006C5D68"/>
    <w:rsid w:val="006C67BB"/>
    <w:rsid w:val="006C6976"/>
    <w:rsid w:val="006C6DD0"/>
    <w:rsid w:val="006D04EA"/>
    <w:rsid w:val="006D16C4"/>
    <w:rsid w:val="006D3E96"/>
    <w:rsid w:val="006D4515"/>
    <w:rsid w:val="006D4BB1"/>
    <w:rsid w:val="006D54D8"/>
    <w:rsid w:val="006D6593"/>
    <w:rsid w:val="006E23EA"/>
    <w:rsid w:val="006F03A8"/>
    <w:rsid w:val="006F2ACA"/>
    <w:rsid w:val="006F2ADC"/>
    <w:rsid w:val="006F2BFE"/>
    <w:rsid w:val="006F31E9"/>
    <w:rsid w:val="006F505D"/>
    <w:rsid w:val="006F6284"/>
    <w:rsid w:val="007002C5"/>
    <w:rsid w:val="00700A26"/>
    <w:rsid w:val="00704387"/>
    <w:rsid w:val="00707669"/>
    <w:rsid w:val="00711CBA"/>
    <w:rsid w:val="00711FB5"/>
    <w:rsid w:val="00712A01"/>
    <w:rsid w:val="00714F58"/>
    <w:rsid w:val="00717501"/>
    <w:rsid w:val="00720E5B"/>
    <w:rsid w:val="00722FBF"/>
    <w:rsid w:val="00722FC2"/>
    <w:rsid w:val="00724879"/>
    <w:rsid w:val="00724E1B"/>
    <w:rsid w:val="00725949"/>
    <w:rsid w:val="00727FA2"/>
    <w:rsid w:val="007300CF"/>
    <w:rsid w:val="007322D9"/>
    <w:rsid w:val="00732BC0"/>
    <w:rsid w:val="0073720F"/>
    <w:rsid w:val="00737796"/>
    <w:rsid w:val="0074165C"/>
    <w:rsid w:val="00742C35"/>
    <w:rsid w:val="007432CA"/>
    <w:rsid w:val="007439EB"/>
    <w:rsid w:val="00743CB4"/>
    <w:rsid w:val="00743F0A"/>
    <w:rsid w:val="007442DE"/>
    <w:rsid w:val="007444E8"/>
    <w:rsid w:val="0074548E"/>
    <w:rsid w:val="00745773"/>
    <w:rsid w:val="00746800"/>
    <w:rsid w:val="00746FB7"/>
    <w:rsid w:val="007501A8"/>
    <w:rsid w:val="00750D61"/>
    <w:rsid w:val="00750EE1"/>
    <w:rsid w:val="00752B4D"/>
    <w:rsid w:val="00755402"/>
    <w:rsid w:val="00756B26"/>
    <w:rsid w:val="00756EDF"/>
    <w:rsid w:val="007600E3"/>
    <w:rsid w:val="0076542D"/>
    <w:rsid w:val="00765C43"/>
    <w:rsid w:val="00765EFB"/>
    <w:rsid w:val="007671CA"/>
    <w:rsid w:val="00767C61"/>
    <w:rsid w:val="0077008A"/>
    <w:rsid w:val="00773C1F"/>
    <w:rsid w:val="00774DA4"/>
    <w:rsid w:val="00776599"/>
    <w:rsid w:val="0078114B"/>
    <w:rsid w:val="00781DD2"/>
    <w:rsid w:val="00783ECF"/>
    <w:rsid w:val="0078413A"/>
    <w:rsid w:val="00784A6E"/>
    <w:rsid w:val="00787C69"/>
    <w:rsid w:val="007927EB"/>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B78D9"/>
    <w:rsid w:val="007C1E8B"/>
    <w:rsid w:val="007C2D89"/>
    <w:rsid w:val="007C4593"/>
    <w:rsid w:val="007C5309"/>
    <w:rsid w:val="007C6069"/>
    <w:rsid w:val="007D06C4"/>
    <w:rsid w:val="007D1352"/>
    <w:rsid w:val="007D2508"/>
    <w:rsid w:val="007D346A"/>
    <w:rsid w:val="007D6518"/>
    <w:rsid w:val="007D6DFD"/>
    <w:rsid w:val="007D76BD"/>
    <w:rsid w:val="007E0BF1"/>
    <w:rsid w:val="007F0ED8"/>
    <w:rsid w:val="007F0F63"/>
    <w:rsid w:val="007F536E"/>
    <w:rsid w:val="007F75CE"/>
    <w:rsid w:val="008013A4"/>
    <w:rsid w:val="00802128"/>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76CB"/>
    <w:rsid w:val="00830621"/>
    <w:rsid w:val="008323D6"/>
    <w:rsid w:val="0083348C"/>
    <w:rsid w:val="008373D3"/>
    <w:rsid w:val="00840617"/>
    <w:rsid w:val="00840F84"/>
    <w:rsid w:val="00841F2C"/>
    <w:rsid w:val="00842A47"/>
    <w:rsid w:val="00843C13"/>
    <w:rsid w:val="008454F8"/>
    <w:rsid w:val="00846D10"/>
    <w:rsid w:val="0085173A"/>
    <w:rsid w:val="00856316"/>
    <w:rsid w:val="008603CE"/>
    <w:rsid w:val="00861E05"/>
    <w:rsid w:val="008620FC"/>
    <w:rsid w:val="008627A5"/>
    <w:rsid w:val="00863E05"/>
    <w:rsid w:val="00865ACA"/>
    <w:rsid w:val="00865D28"/>
    <w:rsid w:val="00865F85"/>
    <w:rsid w:val="00867C10"/>
    <w:rsid w:val="00870439"/>
    <w:rsid w:val="00870686"/>
    <w:rsid w:val="00870DA1"/>
    <w:rsid w:val="00872E05"/>
    <w:rsid w:val="00873D4B"/>
    <w:rsid w:val="00877091"/>
    <w:rsid w:val="00880943"/>
    <w:rsid w:val="008828AE"/>
    <w:rsid w:val="00883F93"/>
    <w:rsid w:val="00884DB3"/>
    <w:rsid w:val="00885A9D"/>
    <w:rsid w:val="008864F6"/>
    <w:rsid w:val="0088693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433"/>
    <w:rsid w:val="00902722"/>
    <w:rsid w:val="009027BC"/>
    <w:rsid w:val="009062E6"/>
    <w:rsid w:val="0091195D"/>
    <w:rsid w:val="00911BE5"/>
    <w:rsid w:val="00913CA9"/>
    <w:rsid w:val="009145AE"/>
    <w:rsid w:val="009146CE"/>
    <w:rsid w:val="00914CA7"/>
    <w:rsid w:val="00915C3E"/>
    <w:rsid w:val="009161A8"/>
    <w:rsid w:val="0092412D"/>
    <w:rsid w:val="009245F5"/>
    <w:rsid w:val="00924691"/>
    <w:rsid w:val="009249EC"/>
    <w:rsid w:val="00924F2C"/>
    <w:rsid w:val="009273B3"/>
    <w:rsid w:val="009305B5"/>
    <w:rsid w:val="00932C45"/>
    <w:rsid w:val="00941F8C"/>
    <w:rsid w:val="0094267D"/>
    <w:rsid w:val="009429D5"/>
    <w:rsid w:val="00942BF1"/>
    <w:rsid w:val="00945180"/>
    <w:rsid w:val="00945428"/>
    <w:rsid w:val="0094607B"/>
    <w:rsid w:val="00953604"/>
    <w:rsid w:val="0095496B"/>
    <w:rsid w:val="009610DC"/>
    <w:rsid w:val="00961490"/>
    <w:rsid w:val="0096381A"/>
    <w:rsid w:val="00963D9D"/>
    <w:rsid w:val="00965E04"/>
    <w:rsid w:val="009674AD"/>
    <w:rsid w:val="00970CDC"/>
    <w:rsid w:val="00977010"/>
    <w:rsid w:val="00977D02"/>
    <w:rsid w:val="009809BB"/>
    <w:rsid w:val="0098364B"/>
    <w:rsid w:val="0098424B"/>
    <w:rsid w:val="009911AF"/>
    <w:rsid w:val="00991875"/>
    <w:rsid w:val="00991974"/>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D6ECE"/>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215"/>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2BE"/>
    <w:rsid w:val="00A55AE1"/>
    <w:rsid w:val="00A55BD6"/>
    <w:rsid w:val="00A55D50"/>
    <w:rsid w:val="00A57142"/>
    <w:rsid w:val="00A648CD"/>
    <w:rsid w:val="00A6537A"/>
    <w:rsid w:val="00A67866"/>
    <w:rsid w:val="00A70B07"/>
    <w:rsid w:val="00A722C5"/>
    <w:rsid w:val="00A723F8"/>
    <w:rsid w:val="00A726D5"/>
    <w:rsid w:val="00A77CCB"/>
    <w:rsid w:val="00A83D8D"/>
    <w:rsid w:val="00A8446B"/>
    <w:rsid w:val="00A8473F"/>
    <w:rsid w:val="00A862D6"/>
    <w:rsid w:val="00A86CEA"/>
    <w:rsid w:val="00A8715E"/>
    <w:rsid w:val="00A9295B"/>
    <w:rsid w:val="00A93B09"/>
    <w:rsid w:val="00A94247"/>
    <w:rsid w:val="00A9490E"/>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2B19"/>
    <w:rsid w:val="00AD4126"/>
    <w:rsid w:val="00AD421C"/>
    <w:rsid w:val="00AD44FA"/>
    <w:rsid w:val="00AE070A"/>
    <w:rsid w:val="00AE0D18"/>
    <w:rsid w:val="00AE101C"/>
    <w:rsid w:val="00AE28DC"/>
    <w:rsid w:val="00AE37E5"/>
    <w:rsid w:val="00AE5EB4"/>
    <w:rsid w:val="00AE7CFC"/>
    <w:rsid w:val="00AF0C18"/>
    <w:rsid w:val="00AF47C5"/>
    <w:rsid w:val="00AF5398"/>
    <w:rsid w:val="00B03B6C"/>
    <w:rsid w:val="00B049AF"/>
    <w:rsid w:val="00B04F15"/>
    <w:rsid w:val="00B07242"/>
    <w:rsid w:val="00B07A81"/>
    <w:rsid w:val="00B10534"/>
    <w:rsid w:val="00B113DB"/>
    <w:rsid w:val="00B11D8A"/>
    <w:rsid w:val="00B12981"/>
    <w:rsid w:val="00B147DD"/>
    <w:rsid w:val="00B156FD"/>
    <w:rsid w:val="00B1581A"/>
    <w:rsid w:val="00B21F61"/>
    <w:rsid w:val="00B22D17"/>
    <w:rsid w:val="00B25854"/>
    <w:rsid w:val="00B261F1"/>
    <w:rsid w:val="00B265BC"/>
    <w:rsid w:val="00B31FB1"/>
    <w:rsid w:val="00B33952"/>
    <w:rsid w:val="00B33C5E"/>
    <w:rsid w:val="00B342F4"/>
    <w:rsid w:val="00B34369"/>
    <w:rsid w:val="00B34DC2"/>
    <w:rsid w:val="00B366B5"/>
    <w:rsid w:val="00B378E5"/>
    <w:rsid w:val="00B4346D"/>
    <w:rsid w:val="00B440F4"/>
    <w:rsid w:val="00B447A5"/>
    <w:rsid w:val="00B4654C"/>
    <w:rsid w:val="00B471FB"/>
    <w:rsid w:val="00B47293"/>
    <w:rsid w:val="00B50E50"/>
    <w:rsid w:val="00B52120"/>
    <w:rsid w:val="00B54ABC"/>
    <w:rsid w:val="00B54DDE"/>
    <w:rsid w:val="00B551A1"/>
    <w:rsid w:val="00B56FBE"/>
    <w:rsid w:val="00B60ACF"/>
    <w:rsid w:val="00B62B58"/>
    <w:rsid w:val="00B65149"/>
    <w:rsid w:val="00B66567"/>
    <w:rsid w:val="00B66F52"/>
    <w:rsid w:val="00B66FE5"/>
    <w:rsid w:val="00B72880"/>
    <w:rsid w:val="00B758BF"/>
    <w:rsid w:val="00B75FBB"/>
    <w:rsid w:val="00B77EC8"/>
    <w:rsid w:val="00B827A6"/>
    <w:rsid w:val="00B831CE"/>
    <w:rsid w:val="00B86677"/>
    <w:rsid w:val="00B87131"/>
    <w:rsid w:val="00B939B1"/>
    <w:rsid w:val="00B96D40"/>
    <w:rsid w:val="00B97386"/>
    <w:rsid w:val="00BA263B"/>
    <w:rsid w:val="00BA37F7"/>
    <w:rsid w:val="00BA42B2"/>
    <w:rsid w:val="00BA58D4"/>
    <w:rsid w:val="00BA5B9E"/>
    <w:rsid w:val="00BA70A0"/>
    <w:rsid w:val="00BA7C9A"/>
    <w:rsid w:val="00BB3414"/>
    <w:rsid w:val="00BB5F8F"/>
    <w:rsid w:val="00BB657A"/>
    <w:rsid w:val="00BC065C"/>
    <w:rsid w:val="00BC1A4E"/>
    <w:rsid w:val="00BC5DC7"/>
    <w:rsid w:val="00BC6B8B"/>
    <w:rsid w:val="00BC73D8"/>
    <w:rsid w:val="00BD3053"/>
    <w:rsid w:val="00BD52D7"/>
    <w:rsid w:val="00BD5AD2"/>
    <w:rsid w:val="00BD704B"/>
    <w:rsid w:val="00BE22F3"/>
    <w:rsid w:val="00BE2B68"/>
    <w:rsid w:val="00BE5B52"/>
    <w:rsid w:val="00BE733A"/>
    <w:rsid w:val="00BE7B8D"/>
    <w:rsid w:val="00BF0993"/>
    <w:rsid w:val="00BF104C"/>
    <w:rsid w:val="00BF10A9"/>
    <w:rsid w:val="00BF1703"/>
    <w:rsid w:val="00BF231C"/>
    <w:rsid w:val="00BF51E5"/>
    <w:rsid w:val="00BF74A6"/>
    <w:rsid w:val="00C013AD"/>
    <w:rsid w:val="00C04904"/>
    <w:rsid w:val="00C056B3"/>
    <w:rsid w:val="00C103E5"/>
    <w:rsid w:val="00C13319"/>
    <w:rsid w:val="00C13EE9"/>
    <w:rsid w:val="00C201D4"/>
    <w:rsid w:val="00C21540"/>
    <w:rsid w:val="00C21906"/>
    <w:rsid w:val="00C21BFA"/>
    <w:rsid w:val="00C22148"/>
    <w:rsid w:val="00C24C8D"/>
    <w:rsid w:val="00C25FE2"/>
    <w:rsid w:val="00C26B53"/>
    <w:rsid w:val="00C279B2"/>
    <w:rsid w:val="00C33E50"/>
    <w:rsid w:val="00C34AFC"/>
    <w:rsid w:val="00C34C20"/>
    <w:rsid w:val="00C35A3E"/>
    <w:rsid w:val="00C42130"/>
    <w:rsid w:val="00C423A4"/>
    <w:rsid w:val="00C44BF5"/>
    <w:rsid w:val="00C50702"/>
    <w:rsid w:val="00C5083F"/>
    <w:rsid w:val="00C521D6"/>
    <w:rsid w:val="00C55232"/>
    <w:rsid w:val="00C553A4"/>
    <w:rsid w:val="00C55A06"/>
    <w:rsid w:val="00C55D03"/>
    <w:rsid w:val="00C601BC"/>
    <w:rsid w:val="00C6329F"/>
    <w:rsid w:val="00C63340"/>
    <w:rsid w:val="00C643F9"/>
    <w:rsid w:val="00C64E95"/>
    <w:rsid w:val="00C71372"/>
    <w:rsid w:val="00C72410"/>
    <w:rsid w:val="00C7287F"/>
    <w:rsid w:val="00C76B01"/>
    <w:rsid w:val="00C80CB8"/>
    <w:rsid w:val="00C819F8"/>
    <w:rsid w:val="00C8248C"/>
    <w:rsid w:val="00C84E33"/>
    <w:rsid w:val="00C86D6F"/>
    <w:rsid w:val="00C870C9"/>
    <w:rsid w:val="00C905FC"/>
    <w:rsid w:val="00C92D03"/>
    <w:rsid w:val="00C9319C"/>
    <w:rsid w:val="00C9435D"/>
    <w:rsid w:val="00C94DF2"/>
    <w:rsid w:val="00C95897"/>
    <w:rsid w:val="00C96741"/>
    <w:rsid w:val="00CA27F9"/>
    <w:rsid w:val="00CA2D1B"/>
    <w:rsid w:val="00CA375D"/>
    <w:rsid w:val="00CA662A"/>
    <w:rsid w:val="00CA6D72"/>
    <w:rsid w:val="00CA7AFD"/>
    <w:rsid w:val="00CA7C3C"/>
    <w:rsid w:val="00CB0189"/>
    <w:rsid w:val="00CB0BA2"/>
    <w:rsid w:val="00CB1A42"/>
    <w:rsid w:val="00CB1B0C"/>
    <w:rsid w:val="00CB2C0B"/>
    <w:rsid w:val="00CB517D"/>
    <w:rsid w:val="00CC0265"/>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805"/>
    <w:rsid w:val="00CF048A"/>
    <w:rsid w:val="00CF155A"/>
    <w:rsid w:val="00CF290F"/>
    <w:rsid w:val="00CF2947"/>
    <w:rsid w:val="00CF30FC"/>
    <w:rsid w:val="00CF686F"/>
    <w:rsid w:val="00CF6E60"/>
    <w:rsid w:val="00CF7BCA"/>
    <w:rsid w:val="00D008FD"/>
    <w:rsid w:val="00D0321C"/>
    <w:rsid w:val="00D035EC"/>
    <w:rsid w:val="00D05E01"/>
    <w:rsid w:val="00D06AB1"/>
    <w:rsid w:val="00D072ED"/>
    <w:rsid w:val="00D07A16"/>
    <w:rsid w:val="00D1067E"/>
    <w:rsid w:val="00D10F50"/>
    <w:rsid w:val="00D11272"/>
    <w:rsid w:val="00D126F5"/>
    <w:rsid w:val="00D1489E"/>
    <w:rsid w:val="00D20737"/>
    <w:rsid w:val="00D21E81"/>
    <w:rsid w:val="00D223DE"/>
    <w:rsid w:val="00D25E37"/>
    <w:rsid w:val="00D2661A"/>
    <w:rsid w:val="00D2716E"/>
    <w:rsid w:val="00D27582"/>
    <w:rsid w:val="00D27EC4"/>
    <w:rsid w:val="00D32719"/>
    <w:rsid w:val="00D33333"/>
    <w:rsid w:val="00D33457"/>
    <w:rsid w:val="00D352A2"/>
    <w:rsid w:val="00D40A61"/>
    <w:rsid w:val="00D4162B"/>
    <w:rsid w:val="00D4514F"/>
    <w:rsid w:val="00D451E2"/>
    <w:rsid w:val="00D45E89"/>
    <w:rsid w:val="00D45E8D"/>
    <w:rsid w:val="00D466AE"/>
    <w:rsid w:val="00D4734F"/>
    <w:rsid w:val="00D47A61"/>
    <w:rsid w:val="00D51BF3"/>
    <w:rsid w:val="00D51CA9"/>
    <w:rsid w:val="00D52B43"/>
    <w:rsid w:val="00D66846"/>
    <w:rsid w:val="00D675FB"/>
    <w:rsid w:val="00D71F25"/>
    <w:rsid w:val="00D72A9C"/>
    <w:rsid w:val="00D77031"/>
    <w:rsid w:val="00D8280D"/>
    <w:rsid w:val="00D836BF"/>
    <w:rsid w:val="00D84941"/>
    <w:rsid w:val="00D84FA1"/>
    <w:rsid w:val="00D851F0"/>
    <w:rsid w:val="00D86DB7"/>
    <w:rsid w:val="00D926D0"/>
    <w:rsid w:val="00D93030"/>
    <w:rsid w:val="00D950E1"/>
    <w:rsid w:val="00D952A6"/>
    <w:rsid w:val="00D968EB"/>
    <w:rsid w:val="00D97E0E"/>
    <w:rsid w:val="00D97F99"/>
    <w:rsid w:val="00DA1E08"/>
    <w:rsid w:val="00DA24F8"/>
    <w:rsid w:val="00DA28E8"/>
    <w:rsid w:val="00DA38D3"/>
    <w:rsid w:val="00DA3932"/>
    <w:rsid w:val="00DA3AFC"/>
    <w:rsid w:val="00DA64F8"/>
    <w:rsid w:val="00DA6C15"/>
    <w:rsid w:val="00DB0258"/>
    <w:rsid w:val="00DB0C9B"/>
    <w:rsid w:val="00DB38EE"/>
    <w:rsid w:val="00DB498B"/>
    <w:rsid w:val="00DB50A9"/>
    <w:rsid w:val="00DB513C"/>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E32"/>
    <w:rsid w:val="00DE2410"/>
    <w:rsid w:val="00DE2939"/>
    <w:rsid w:val="00DE37C0"/>
    <w:rsid w:val="00DE6E81"/>
    <w:rsid w:val="00DE703F"/>
    <w:rsid w:val="00DE7595"/>
    <w:rsid w:val="00DF1961"/>
    <w:rsid w:val="00DF20A3"/>
    <w:rsid w:val="00DF37C9"/>
    <w:rsid w:val="00DF44DE"/>
    <w:rsid w:val="00DF4E70"/>
    <w:rsid w:val="00DF5F11"/>
    <w:rsid w:val="00E01138"/>
    <w:rsid w:val="00E02DFB"/>
    <w:rsid w:val="00E030F9"/>
    <w:rsid w:val="00E0311A"/>
    <w:rsid w:val="00E03138"/>
    <w:rsid w:val="00E06404"/>
    <w:rsid w:val="00E11A85"/>
    <w:rsid w:val="00E12495"/>
    <w:rsid w:val="00E149C1"/>
    <w:rsid w:val="00E15CCD"/>
    <w:rsid w:val="00E167AD"/>
    <w:rsid w:val="00E202EF"/>
    <w:rsid w:val="00E210B5"/>
    <w:rsid w:val="00E224BF"/>
    <w:rsid w:val="00E23D99"/>
    <w:rsid w:val="00E2552F"/>
    <w:rsid w:val="00E3137A"/>
    <w:rsid w:val="00E3148B"/>
    <w:rsid w:val="00E32CCF"/>
    <w:rsid w:val="00E342D2"/>
    <w:rsid w:val="00E347F4"/>
    <w:rsid w:val="00E34A98"/>
    <w:rsid w:val="00E35D1E"/>
    <w:rsid w:val="00E364F9"/>
    <w:rsid w:val="00E365FA"/>
    <w:rsid w:val="00E36789"/>
    <w:rsid w:val="00E40E45"/>
    <w:rsid w:val="00E41D4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FA3"/>
    <w:rsid w:val="00E74C54"/>
    <w:rsid w:val="00E75118"/>
    <w:rsid w:val="00E77A03"/>
    <w:rsid w:val="00E822E8"/>
    <w:rsid w:val="00E82554"/>
    <w:rsid w:val="00E82606"/>
    <w:rsid w:val="00E846C8"/>
    <w:rsid w:val="00E84957"/>
    <w:rsid w:val="00E84A55"/>
    <w:rsid w:val="00E85BFF"/>
    <w:rsid w:val="00E90391"/>
    <w:rsid w:val="00E906C2"/>
    <w:rsid w:val="00E919EF"/>
    <w:rsid w:val="00E9311F"/>
    <w:rsid w:val="00E934D1"/>
    <w:rsid w:val="00E94AF0"/>
    <w:rsid w:val="00E95D13"/>
    <w:rsid w:val="00E95DD3"/>
    <w:rsid w:val="00E969D5"/>
    <w:rsid w:val="00EA44F7"/>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2ED"/>
    <w:rsid w:val="00EE7869"/>
    <w:rsid w:val="00EF054A"/>
    <w:rsid w:val="00EF3235"/>
    <w:rsid w:val="00EF7E72"/>
    <w:rsid w:val="00F06D37"/>
    <w:rsid w:val="00F07B9D"/>
    <w:rsid w:val="00F11586"/>
    <w:rsid w:val="00F1183B"/>
    <w:rsid w:val="00F11C9F"/>
    <w:rsid w:val="00F12263"/>
    <w:rsid w:val="00F1409D"/>
    <w:rsid w:val="00F14214"/>
    <w:rsid w:val="00F15595"/>
    <w:rsid w:val="00F157A9"/>
    <w:rsid w:val="00F25BB6"/>
    <w:rsid w:val="00F26452"/>
    <w:rsid w:val="00F26B7E"/>
    <w:rsid w:val="00F27A3B"/>
    <w:rsid w:val="00F27BB2"/>
    <w:rsid w:val="00F33817"/>
    <w:rsid w:val="00F372C9"/>
    <w:rsid w:val="00F420D5"/>
    <w:rsid w:val="00F451EA"/>
    <w:rsid w:val="00F45447"/>
    <w:rsid w:val="00F456C6"/>
    <w:rsid w:val="00F4577B"/>
    <w:rsid w:val="00F45E2E"/>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0B5"/>
    <w:rsid w:val="00F86D87"/>
    <w:rsid w:val="00F9108B"/>
    <w:rsid w:val="00F91349"/>
    <w:rsid w:val="00F93A8A"/>
    <w:rsid w:val="00F95248"/>
    <w:rsid w:val="00F956A9"/>
    <w:rsid w:val="00F95E6C"/>
    <w:rsid w:val="00F963ED"/>
    <w:rsid w:val="00F966CF"/>
    <w:rsid w:val="00F96CAE"/>
    <w:rsid w:val="00F97C99"/>
    <w:rsid w:val="00FA14BE"/>
    <w:rsid w:val="00FA439C"/>
    <w:rsid w:val="00FA4DAC"/>
    <w:rsid w:val="00FA662D"/>
    <w:rsid w:val="00FA73B1"/>
    <w:rsid w:val="00FA741F"/>
    <w:rsid w:val="00FB0CB9"/>
    <w:rsid w:val="00FB231D"/>
    <w:rsid w:val="00FB45F1"/>
    <w:rsid w:val="00FB4A72"/>
    <w:rsid w:val="00FB54E8"/>
    <w:rsid w:val="00FB6157"/>
    <w:rsid w:val="00FB7054"/>
    <w:rsid w:val="00FC17B7"/>
    <w:rsid w:val="00FC26C7"/>
    <w:rsid w:val="00FC2CB7"/>
    <w:rsid w:val="00FC4090"/>
    <w:rsid w:val="00FC4AD8"/>
    <w:rsid w:val="00FC55B4"/>
    <w:rsid w:val="00FD00E6"/>
    <w:rsid w:val="00FD09A1"/>
    <w:rsid w:val="00FD16FE"/>
    <w:rsid w:val="00FD2A7C"/>
    <w:rsid w:val="00FD59EB"/>
    <w:rsid w:val="00FD7299"/>
    <w:rsid w:val="00FE1FBE"/>
    <w:rsid w:val="00FE3901"/>
    <w:rsid w:val="00FE39D3"/>
    <w:rsid w:val="00FE4BCE"/>
    <w:rsid w:val="00FE50A3"/>
    <w:rsid w:val="00FE54AE"/>
    <w:rsid w:val="00FE576A"/>
    <w:rsid w:val="00FE7E79"/>
    <w:rsid w:val="00FF3E7D"/>
    <w:rsid w:val="00FF5B99"/>
    <w:rsid w:val="00FF65F7"/>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07F3E"/>
  <w15:docId w15:val="{648274FC-EBEF-4B86-AAE0-86C8B897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24D2A"/>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qFormat/>
    <w:rsid w:val="0055013B"/>
    <w:pPr>
      <w:widowControl/>
      <w:numPr>
        <w:ilvl w:val="4"/>
      </w:numPr>
      <w:ind w:left="0"/>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013B"/>
    <w:pPr>
      <w:numPr>
        <w:ilvl w:val="2"/>
      </w:numPr>
      <w:spacing w:beforeLines="50" w:before="50" w:afterLines="50" w:after="50"/>
      <w:ind w:left="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qFormat/>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qFormat/>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c"/>
    <w:rsid w:val="00BE733A"/>
    <w:rPr>
      <w:rFonts w:ascii="宋体"/>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12302858">
      <w:bodyDiv w:val="1"/>
      <w:marLeft w:val="0"/>
      <w:marRight w:val="0"/>
      <w:marTop w:val="0"/>
      <w:marBottom w:val="0"/>
      <w:divBdr>
        <w:top w:val="none" w:sz="0" w:space="0" w:color="auto"/>
        <w:left w:val="none" w:sz="0" w:space="0" w:color="auto"/>
        <w:bottom w:val="none" w:sz="0" w:space="0" w:color="auto"/>
        <w:right w:val="none" w:sz="0" w:space="0" w:color="auto"/>
      </w:divBdr>
    </w:div>
    <w:div w:id="680165343">
      <w:bodyDiv w:val="1"/>
      <w:marLeft w:val="0"/>
      <w:marRight w:val="0"/>
      <w:marTop w:val="0"/>
      <w:marBottom w:val="0"/>
      <w:divBdr>
        <w:top w:val="none" w:sz="0" w:space="0" w:color="auto"/>
        <w:left w:val="none" w:sz="0" w:space="0" w:color="auto"/>
        <w:bottom w:val="none" w:sz="0" w:space="0" w:color="auto"/>
        <w:right w:val="none" w:sz="0" w:space="0" w:color="auto"/>
      </w:divBdr>
    </w:div>
    <w:div w:id="799764703">
      <w:bodyDiv w:val="1"/>
      <w:marLeft w:val="0"/>
      <w:marRight w:val="0"/>
      <w:marTop w:val="0"/>
      <w:marBottom w:val="0"/>
      <w:divBdr>
        <w:top w:val="none" w:sz="0" w:space="0" w:color="auto"/>
        <w:left w:val="none" w:sz="0" w:space="0" w:color="auto"/>
        <w:bottom w:val="none" w:sz="0" w:space="0" w:color="auto"/>
        <w:right w:val="none" w:sz="0" w:space="0" w:color="auto"/>
      </w:divBdr>
    </w:div>
    <w:div w:id="934510096">
      <w:bodyDiv w:val="1"/>
      <w:marLeft w:val="0"/>
      <w:marRight w:val="0"/>
      <w:marTop w:val="0"/>
      <w:marBottom w:val="0"/>
      <w:divBdr>
        <w:top w:val="none" w:sz="0" w:space="0" w:color="auto"/>
        <w:left w:val="none" w:sz="0" w:space="0" w:color="auto"/>
        <w:bottom w:val="none" w:sz="0" w:space="0" w:color="auto"/>
        <w:right w:val="none" w:sz="0" w:space="0" w:color="auto"/>
      </w:divBdr>
    </w:div>
    <w:div w:id="1044671077">
      <w:bodyDiv w:val="1"/>
      <w:marLeft w:val="0"/>
      <w:marRight w:val="0"/>
      <w:marTop w:val="0"/>
      <w:marBottom w:val="0"/>
      <w:divBdr>
        <w:top w:val="none" w:sz="0" w:space="0" w:color="auto"/>
        <w:left w:val="none" w:sz="0" w:space="0" w:color="auto"/>
        <w:bottom w:val="none" w:sz="0" w:space="0" w:color="auto"/>
        <w:right w:val="none" w:sz="0" w:space="0" w:color="auto"/>
      </w:divBdr>
    </w:div>
    <w:div w:id="1085876688">
      <w:bodyDiv w:val="1"/>
      <w:marLeft w:val="0"/>
      <w:marRight w:val="0"/>
      <w:marTop w:val="0"/>
      <w:marBottom w:val="0"/>
      <w:divBdr>
        <w:top w:val="none" w:sz="0" w:space="0" w:color="auto"/>
        <w:left w:val="none" w:sz="0" w:space="0" w:color="auto"/>
        <w:bottom w:val="none" w:sz="0" w:space="0" w:color="auto"/>
        <w:right w:val="none" w:sz="0" w:space="0" w:color="auto"/>
      </w:divBdr>
    </w:div>
    <w:div w:id="1147162633">
      <w:bodyDiv w:val="1"/>
      <w:marLeft w:val="0"/>
      <w:marRight w:val="0"/>
      <w:marTop w:val="0"/>
      <w:marBottom w:val="0"/>
      <w:divBdr>
        <w:top w:val="none" w:sz="0" w:space="0" w:color="auto"/>
        <w:left w:val="none" w:sz="0" w:space="0" w:color="auto"/>
        <w:bottom w:val="none" w:sz="0" w:space="0" w:color="auto"/>
        <w:right w:val="none" w:sz="0" w:space="0" w:color="auto"/>
      </w:divBdr>
    </w:div>
    <w:div w:id="1212304654">
      <w:bodyDiv w:val="1"/>
      <w:marLeft w:val="0"/>
      <w:marRight w:val="0"/>
      <w:marTop w:val="0"/>
      <w:marBottom w:val="0"/>
      <w:divBdr>
        <w:top w:val="none" w:sz="0" w:space="0" w:color="auto"/>
        <w:left w:val="none" w:sz="0" w:space="0" w:color="auto"/>
        <w:bottom w:val="none" w:sz="0" w:space="0" w:color="auto"/>
        <w:right w:val="none" w:sz="0" w:space="0" w:color="auto"/>
      </w:divBdr>
    </w:div>
    <w:div w:id="1364207093">
      <w:bodyDiv w:val="1"/>
      <w:marLeft w:val="0"/>
      <w:marRight w:val="0"/>
      <w:marTop w:val="0"/>
      <w:marBottom w:val="0"/>
      <w:divBdr>
        <w:top w:val="none" w:sz="0" w:space="0" w:color="auto"/>
        <w:left w:val="none" w:sz="0" w:space="0" w:color="auto"/>
        <w:bottom w:val="none" w:sz="0" w:space="0" w:color="auto"/>
        <w:right w:val="none" w:sz="0" w:space="0" w:color="auto"/>
      </w:divBdr>
    </w:div>
    <w:div w:id="1486318637">
      <w:bodyDiv w:val="1"/>
      <w:marLeft w:val="0"/>
      <w:marRight w:val="0"/>
      <w:marTop w:val="0"/>
      <w:marBottom w:val="0"/>
      <w:divBdr>
        <w:top w:val="none" w:sz="0" w:space="0" w:color="auto"/>
        <w:left w:val="none" w:sz="0" w:space="0" w:color="auto"/>
        <w:bottom w:val="none" w:sz="0" w:space="0" w:color="auto"/>
        <w:right w:val="none" w:sz="0" w:space="0" w:color="auto"/>
      </w:divBdr>
    </w:div>
    <w:div w:id="1978728459">
      <w:bodyDiv w:val="1"/>
      <w:marLeft w:val="0"/>
      <w:marRight w:val="0"/>
      <w:marTop w:val="0"/>
      <w:marBottom w:val="0"/>
      <w:divBdr>
        <w:top w:val="none" w:sz="0" w:space="0" w:color="auto"/>
        <w:left w:val="none" w:sz="0" w:space="0" w:color="auto"/>
        <w:bottom w:val="none" w:sz="0" w:space="0" w:color="auto"/>
        <w:right w:val="none" w:sz="0" w:space="0" w:color="auto"/>
      </w:divBdr>
      <w:divsChild>
        <w:div w:id="1034766101">
          <w:marLeft w:val="0"/>
          <w:marRight w:val="0"/>
          <w:marTop w:val="0"/>
          <w:marBottom w:val="0"/>
          <w:divBdr>
            <w:top w:val="none" w:sz="0" w:space="0" w:color="auto"/>
            <w:left w:val="none" w:sz="0" w:space="0" w:color="auto"/>
            <w:bottom w:val="none" w:sz="0" w:space="0" w:color="auto"/>
            <w:right w:val="none" w:sz="0" w:space="0" w:color="auto"/>
          </w:divBdr>
        </w:div>
      </w:divsChild>
    </w:div>
    <w:div w:id="1992173100">
      <w:bodyDiv w:val="1"/>
      <w:marLeft w:val="0"/>
      <w:marRight w:val="0"/>
      <w:marTop w:val="0"/>
      <w:marBottom w:val="0"/>
      <w:divBdr>
        <w:top w:val="none" w:sz="0" w:space="0" w:color="auto"/>
        <w:left w:val="none" w:sz="0" w:space="0" w:color="auto"/>
        <w:bottom w:val="none" w:sz="0" w:space="0" w:color="auto"/>
        <w:right w:val="none" w:sz="0" w:space="0" w:color="auto"/>
      </w:divBdr>
      <w:divsChild>
        <w:div w:id="650790780">
          <w:marLeft w:val="0"/>
          <w:marRight w:val="0"/>
          <w:marTop w:val="0"/>
          <w:marBottom w:val="0"/>
          <w:divBdr>
            <w:top w:val="none" w:sz="0" w:space="0" w:color="auto"/>
            <w:left w:val="none" w:sz="0" w:space="0" w:color="auto"/>
            <w:bottom w:val="none" w:sz="0" w:space="0" w:color="auto"/>
            <w:right w:val="none" w:sz="0" w:space="0" w:color="auto"/>
          </w:divBdr>
        </w:div>
      </w:divsChild>
    </w:div>
    <w:div w:id="20003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820BE7FDAA4D7CB554D126EA8218FC"/>
        <w:category>
          <w:name w:val="常规"/>
          <w:gallery w:val="placeholder"/>
        </w:category>
        <w:types>
          <w:type w:val="bbPlcHdr"/>
        </w:types>
        <w:behaviors>
          <w:behavior w:val="content"/>
        </w:behaviors>
        <w:guid w:val="{62A252CE-C907-451C-9F3B-7B7D3894557D}"/>
      </w:docPartPr>
      <w:docPartBody>
        <w:p w:rsidR="00BA68C1" w:rsidRDefault="00000000">
          <w:pPr>
            <w:pStyle w:val="20820BE7FDAA4D7CB554D126EA8218FC"/>
            <w:rPr>
              <w:rFonts w:hint="eastAsia"/>
            </w:rPr>
          </w:pPr>
          <w:r w:rsidRPr="00751A05">
            <w:rPr>
              <w:rStyle w:val="a3"/>
              <w:rFonts w:hint="eastAsia"/>
            </w:rPr>
            <w:t>单击或点击此处输入文字。</w:t>
          </w:r>
        </w:p>
      </w:docPartBody>
    </w:docPart>
    <w:docPart>
      <w:docPartPr>
        <w:name w:val="677AE0A21BEA48419D0DC90A8FC33494"/>
        <w:category>
          <w:name w:val="常规"/>
          <w:gallery w:val="placeholder"/>
        </w:category>
        <w:types>
          <w:type w:val="bbPlcHdr"/>
        </w:types>
        <w:behaviors>
          <w:behavior w:val="content"/>
        </w:behaviors>
        <w:guid w:val="{16DAAE41-A597-457F-8FC4-185989054728}"/>
      </w:docPartPr>
      <w:docPartBody>
        <w:p w:rsidR="00BA68C1" w:rsidRDefault="00000000">
          <w:pPr>
            <w:pStyle w:val="677AE0A21BEA48419D0DC90A8FC33494"/>
            <w:rPr>
              <w:rFonts w:hint="eastAsia"/>
            </w:rPr>
          </w:pPr>
          <w:r w:rsidRPr="00FB6243">
            <w:rPr>
              <w:rStyle w:val="a3"/>
              <w:rFonts w:hint="eastAsia"/>
            </w:rPr>
            <w:t>选择一项。</w:t>
          </w:r>
        </w:p>
      </w:docPartBody>
    </w:docPart>
    <w:docPart>
      <w:docPartPr>
        <w:name w:val="90337CA78A6F4DFD8B4E5AD2B4751D0E"/>
        <w:category>
          <w:name w:val="常规"/>
          <w:gallery w:val="placeholder"/>
        </w:category>
        <w:types>
          <w:type w:val="bbPlcHdr"/>
        </w:types>
        <w:behaviors>
          <w:behavior w:val="content"/>
        </w:behaviors>
        <w:guid w:val="{2F6E207F-9248-4106-8494-262DD1AA6913}"/>
      </w:docPartPr>
      <w:docPartBody>
        <w:p w:rsidR="00BA68C1" w:rsidRDefault="00000000">
          <w:pPr>
            <w:pStyle w:val="90337CA78A6F4DFD8B4E5AD2B4751D0E"/>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E"/>
    <w:rsid w:val="000720FC"/>
    <w:rsid w:val="00087590"/>
    <w:rsid w:val="000A0E9D"/>
    <w:rsid w:val="000B2CA8"/>
    <w:rsid w:val="00113E19"/>
    <w:rsid w:val="001D7364"/>
    <w:rsid w:val="00275A9A"/>
    <w:rsid w:val="00380DE9"/>
    <w:rsid w:val="003A26FB"/>
    <w:rsid w:val="003F4011"/>
    <w:rsid w:val="00410FA8"/>
    <w:rsid w:val="0043320F"/>
    <w:rsid w:val="00435A88"/>
    <w:rsid w:val="00460028"/>
    <w:rsid w:val="00495441"/>
    <w:rsid w:val="004A1A1C"/>
    <w:rsid w:val="004A31F3"/>
    <w:rsid w:val="004B1C73"/>
    <w:rsid w:val="00512A9A"/>
    <w:rsid w:val="0053041A"/>
    <w:rsid w:val="005A62AE"/>
    <w:rsid w:val="006F4BF9"/>
    <w:rsid w:val="00745C04"/>
    <w:rsid w:val="007D6DFD"/>
    <w:rsid w:val="00861E05"/>
    <w:rsid w:val="0087147A"/>
    <w:rsid w:val="008761DA"/>
    <w:rsid w:val="0092412D"/>
    <w:rsid w:val="009C24FE"/>
    <w:rsid w:val="009F0DE6"/>
    <w:rsid w:val="00A722C5"/>
    <w:rsid w:val="00A80BEB"/>
    <w:rsid w:val="00AA5D58"/>
    <w:rsid w:val="00AD1D13"/>
    <w:rsid w:val="00B25854"/>
    <w:rsid w:val="00B274CD"/>
    <w:rsid w:val="00B46C8D"/>
    <w:rsid w:val="00B663D2"/>
    <w:rsid w:val="00B75FBB"/>
    <w:rsid w:val="00BA68C1"/>
    <w:rsid w:val="00BB6698"/>
    <w:rsid w:val="00BC765A"/>
    <w:rsid w:val="00C21FCD"/>
    <w:rsid w:val="00C76B01"/>
    <w:rsid w:val="00CA6D72"/>
    <w:rsid w:val="00CB6D7F"/>
    <w:rsid w:val="00CF2ADE"/>
    <w:rsid w:val="00D45FA9"/>
    <w:rsid w:val="00D836BF"/>
    <w:rsid w:val="00D8462D"/>
    <w:rsid w:val="00DB0C9B"/>
    <w:rsid w:val="00DB1955"/>
    <w:rsid w:val="00DC4746"/>
    <w:rsid w:val="00DE1E32"/>
    <w:rsid w:val="00DE73B4"/>
    <w:rsid w:val="00DF20A3"/>
    <w:rsid w:val="00E74140"/>
    <w:rsid w:val="00EB2222"/>
    <w:rsid w:val="00F372C9"/>
    <w:rsid w:val="00FA3D2A"/>
    <w:rsid w:val="00FA439C"/>
    <w:rsid w:val="00FA4950"/>
    <w:rsid w:val="00FA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820BE7FDAA4D7CB554D126EA8218FC">
    <w:name w:val="20820BE7FDAA4D7CB554D126EA8218FC"/>
    <w:pPr>
      <w:widowControl w:val="0"/>
    </w:pPr>
  </w:style>
  <w:style w:type="paragraph" w:customStyle="1" w:styleId="677AE0A21BEA48419D0DC90A8FC33494">
    <w:name w:val="677AE0A21BEA48419D0DC90A8FC33494"/>
    <w:pPr>
      <w:widowControl w:val="0"/>
    </w:pPr>
  </w:style>
  <w:style w:type="paragraph" w:customStyle="1" w:styleId="90337CA78A6F4DFD8B4E5AD2B4751D0E">
    <w:name w:val="90337CA78A6F4DFD8B4E5AD2B4751D0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A66F-20E6-48E1-8D17-A523E553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16</TotalTime>
  <Pages>1</Pages>
  <Words>2053</Words>
  <Characters>11707</Characters>
  <Application>Microsoft Office Word</Application>
  <DocSecurity>0</DocSecurity>
  <Lines>97</Lines>
  <Paragraphs>27</Paragraphs>
  <ScaleCrop>false</ScaleCrop>
  <Company>PCMI</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标准化协会</dc:creator>
  <cp:keywords/>
  <dc:description>&lt;config cover="true" show_menu="true" version="1.0.0" doctype="SDKXY"&gt;_x000d_
&lt;/config&gt;</dc:description>
  <cp:lastModifiedBy>秀宏 李</cp:lastModifiedBy>
  <cp:revision>6</cp:revision>
  <cp:lastPrinted>2025-05-28T10:44:00Z</cp:lastPrinted>
  <dcterms:created xsi:type="dcterms:W3CDTF">2025-05-29T08:19:00Z</dcterms:created>
  <dcterms:modified xsi:type="dcterms:W3CDTF">2025-06-26T01:52:00Z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