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19EB6">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sz w:val="44"/>
          <w:szCs w:val="44"/>
          <w:lang w:eastAsia="zh-CN"/>
        </w:rPr>
      </w:pPr>
      <w:bookmarkStart w:id="0" w:name="_GoBack"/>
      <w:bookmarkEnd w:id="0"/>
      <w:r>
        <w:rPr>
          <w:rFonts w:hint="eastAsia" w:ascii="Times New Roman" w:hAnsi="Times New Roman" w:eastAsia="方正小标宋简体"/>
          <w:sz w:val="44"/>
          <w:szCs w:val="44"/>
          <w:lang w:eastAsia="zh-CN"/>
        </w:rPr>
        <w:t>湖南省民政厅《</w:t>
      </w:r>
      <w:r>
        <w:rPr>
          <w:rFonts w:hint="eastAsia" w:ascii="Times New Roman" w:hAnsi="Times New Roman" w:eastAsia="方正小标宋简体"/>
          <w:sz w:val="44"/>
          <w:szCs w:val="44"/>
        </w:rPr>
        <w:t>社会救助家庭经济状况信息核对办法</w:t>
      </w: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rPr>
        <w:t>实施细则</w:t>
      </w:r>
      <w:r>
        <w:rPr>
          <w:rFonts w:hint="eastAsia" w:ascii="Times New Roman" w:hAnsi="Times New Roman" w:eastAsia="方正小标宋简体"/>
          <w:sz w:val="44"/>
          <w:szCs w:val="44"/>
          <w:lang w:eastAsia="zh-CN"/>
        </w:rPr>
        <w:t>（征求意见稿）</w:t>
      </w:r>
    </w:p>
    <w:p w14:paraId="60FD21E8">
      <w:pPr>
        <w:keepNext w:val="0"/>
        <w:keepLines w:val="0"/>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sz w:val="44"/>
          <w:szCs w:val="44"/>
          <w:lang w:eastAsia="zh-CN"/>
        </w:rPr>
      </w:pPr>
    </w:p>
    <w:p w14:paraId="392C2B8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第一条</w:t>
      </w:r>
      <w:r>
        <w:rPr>
          <w:rFonts w:ascii="Times New Roman" w:hAnsi="Times New Roman" w:eastAsia="仿宋_GB2312"/>
          <w:color w:val="auto"/>
          <w:sz w:val="32"/>
          <w:szCs w:val="32"/>
          <w:u w:val="single"/>
        </w:rPr>
        <w:t xml:space="preserve"> 为规范社会救助家庭经济状况信息核对工作，确保各项社会救助制度公平公正实施，</w:t>
      </w:r>
      <w:r>
        <w:rPr>
          <w:rFonts w:ascii="Times New Roman" w:hAnsi="Times New Roman" w:eastAsia="仿宋_GB2312"/>
          <w:color w:val="auto"/>
          <w:sz w:val="32"/>
          <w:szCs w:val="32"/>
        </w:rPr>
        <w:t>根据《民政部关于印发〈社会救助家庭经济状况信息核对办法〉的通知》（民发〔2025〕62号）有关规定，结合我省实际，制定本实施细则。</w:t>
      </w:r>
    </w:p>
    <w:p w14:paraId="36BBB53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黑体"/>
          <w:color w:val="auto"/>
          <w:sz w:val="32"/>
          <w:szCs w:val="32"/>
        </w:rPr>
        <w:t xml:space="preserve">第二条  </w:t>
      </w:r>
      <w:r>
        <w:rPr>
          <w:rFonts w:ascii="Times New Roman" w:hAnsi="Times New Roman" w:eastAsia="仿宋_GB2312"/>
          <w:color w:val="auto"/>
          <w:sz w:val="32"/>
          <w:szCs w:val="32"/>
          <w:u w:val="single"/>
        </w:rPr>
        <w:t>本办法所称社会救助家庭经济状况信息核对（以下简称信息核对），是指</w:t>
      </w:r>
      <w:r>
        <w:rPr>
          <w:rFonts w:ascii="Times New Roman" w:hAnsi="Times New Roman" w:eastAsia="仿宋_GB2312"/>
          <w:color w:val="auto"/>
          <w:sz w:val="32"/>
          <w:szCs w:val="32"/>
        </w:rPr>
        <w:t>我省</w:t>
      </w:r>
      <w:r>
        <w:rPr>
          <w:rFonts w:ascii="Times New Roman" w:hAnsi="Times New Roman" w:eastAsia="仿宋_GB2312"/>
          <w:color w:val="auto"/>
          <w:sz w:val="32"/>
          <w:szCs w:val="32"/>
          <w:u w:val="single"/>
        </w:rPr>
        <w:t>县级以上人民政府民政部门在获得相关信息主体授权同意后，依法查询获取其家庭基本情况和家庭收入、财产、支出等相关信息，并进行核查、比对的活动。</w:t>
      </w:r>
    </w:p>
    <w:p w14:paraId="2902CA6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仿宋_GB2312"/>
          <w:color w:val="auto"/>
          <w:sz w:val="32"/>
          <w:szCs w:val="32"/>
          <w:u w:val="single"/>
        </w:rPr>
        <w:t>前款规定的信息主体主要包括申请特困人员救助供养、最低生活保障</w:t>
      </w:r>
      <w:r>
        <w:rPr>
          <w:rFonts w:hint="eastAsia" w:ascii="Times New Roman" w:hAnsi="Times New Roman" w:eastAsia="仿宋_GB2312"/>
          <w:color w:val="auto"/>
          <w:sz w:val="32"/>
          <w:szCs w:val="32"/>
          <w:u w:val="single"/>
          <w:lang w:eastAsia="zh-CN"/>
        </w:rPr>
        <w:t>等社会救助，</w:t>
      </w:r>
      <w:r>
        <w:rPr>
          <w:rFonts w:ascii="Times New Roman" w:hAnsi="Times New Roman" w:eastAsia="仿宋_GB2312"/>
          <w:color w:val="auto"/>
          <w:sz w:val="32"/>
          <w:szCs w:val="32"/>
        </w:rPr>
        <w:t>低保边缘家庭、刚性支出困难家庭</w:t>
      </w:r>
      <w:r>
        <w:rPr>
          <w:rFonts w:ascii="Times New Roman" w:hAnsi="Times New Roman" w:eastAsia="仿宋_GB2312"/>
          <w:color w:val="auto"/>
          <w:sz w:val="32"/>
          <w:szCs w:val="32"/>
          <w:u w:val="none"/>
        </w:rPr>
        <w:t>等</w:t>
      </w:r>
      <w:r>
        <w:rPr>
          <w:rFonts w:hint="eastAsia" w:ascii="Times New Roman" w:hAnsi="Times New Roman" w:eastAsia="仿宋_GB2312"/>
          <w:color w:val="auto"/>
          <w:sz w:val="32"/>
          <w:szCs w:val="32"/>
          <w:u w:val="none"/>
          <w:lang w:eastAsia="zh-CN"/>
        </w:rPr>
        <w:t>低收入家庭认定</w:t>
      </w:r>
      <w:r>
        <w:rPr>
          <w:rFonts w:ascii="Times New Roman" w:hAnsi="Times New Roman" w:eastAsia="仿宋_GB2312"/>
          <w:color w:val="auto"/>
          <w:sz w:val="32"/>
          <w:szCs w:val="32"/>
          <w:u w:val="single"/>
        </w:rPr>
        <w:t>的城乡居民及共同生活家庭成员或者已被认定为特困人员、最低生活保障对象</w:t>
      </w:r>
      <w:r>
        <w:rPr>
          <w:rFonts w:hint="eastAsia" w:ascii="Times New Roman" w:hAnsi="Times New Roman" w:eastAsia="仿宋_GB2312"/>
          <w:color w:val="auto"/>
          <w:sz w:val="32"/>
          <w:szCs w:val="32"/>
          <w:u w:val="single"/>
          <w:lang w:eastAsia="zh-CN"/>
        </w:rPr>
        <w:t>、</w:t>
      </w:r>
      <w:r>
        <w:rPr>
          <w:rFonts w:ascii="Times New Roman" w:hAnsi="Times New Roman" w:eastAsia="仿宋_GB2312"/>
          <w:color w:val="auto"/>
          <w:sz w:val="32"/>
          <w:szCs w:val="32"/>
        </w:rPr>
        <w:t>低保边缘家庭、刚性支出困难家庭</w:t>
      </w:r>
      <w:r>
        <w:rPr>
          <w:rFonts w:ascii="Times New Roman" w:hAnsi="Times New Roman" w:eastAsia="仿宋_GB2312"/>
          <w:color w:val="auto"/>
          <w:sz w:val="32"/>
          <w:szCs w:val="32"/>
          <w:u w:val="single"/>
        </w:rPr>
        <w:t>等社会救助对象的城乡居民及共同生活家庭成员，以及相关法定赡养、抚养、扶养义务人。</w:t>
      </w:r>
    </w:p>
    <w:p w14:paraId="120089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有关部门、群团组织实施其他社会保障政策时，需以申请对象家庭经济状况核对结果作为审批或动态监管参考的，可参照本细则执行。</w:t>
      </w:r>
    </w:p>
    <w:p w14:paraId="4A3C5837">
      <w:pPr>
        <w:keepNext w:val="0"/>
        <w:keepLines w:val="0"/>
        <w:pageBreakBefore w:val="0"/>
        <w:kinsoku/>
        <w:wordWrap/>
        <w:overflowPunct/>
        <w:topLinePunct w:val="0"/>
        <w:autoSpaceDE/>
        <w:autoSpaceDN/>
        <w:bidi w:val="0"/>
        <w:adjustRightInd/>
        <w:snapToGrid/>
        <w:spacing w:before="2" w:line="580" w:lineRule="exact"/>
        <w:ind w:firstLine="639"/>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第三条</w:t>
      </w:r>
      <w:r>
        <w:rPr>
          <w:rFonts w:ascii="Times New Roman" w:hAnsi="Times New Roman" w:eastAsia="仿宋_GB2312"/>
          <w:color w:val="auto"/>
          <w:sz w:val="32"/>
          <w:szCs w:val="32"/>
        </w:rPr>
        <w:t xml:space="preserve">  </w:t>
      </w:r>
      <w:r>
        <w:rPr>
          <w:rFonts w:ascii="Times New Roman" w:hAnsi="Times New Roman" w:eastAsia="仿宋_GB2312"/>
          <w:color w:val="auto"/>
          <w:sz w:val="32"/>
          <w:szCs w:val="32"/>
          <w:u w:val="single"/>
        </w:rPr>
        <w:t>信息核对应当坚持依法依规、客观公正、高效便捷、安全保密的原则，按照规定权限和程序开展，依法保护信息主体的合法权益。</w:t>
      </w:r>
    </w:p>
    <w:p w14:paraId="7C96361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 xml:space="preserve">第四条  </w:t>
      </w:r>
      <w:r>
        <w:rPr>
          <w:rFonts w:ascii="Times New Roman" w:hAnsi="Times New Roman" w:eastAsia="仿宋_GB2312"/>
          <w:color w:val="auto"/>
          <w:sz w:val="32"/>
          <w:szCs w:val="32"/>
        </w:rPr>
        <w:t>县级以上地方人民政府民政部门应当建立健全社会救助家庭经济状况核对机制，整合、联通社会救助相关部门信息，配备工作人员，落实经费保障。</w:t>
      </w:r>
    </w:p>
    <w:p w14:paraId="6981563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wave"/>
        </w:rPr>
      </w:pPr>
      <w:r>
        <w:rPr>
          <w:rFonts w:ascii="Times New Roman" w:hAnsi="Times New Roman" w:eastAsia="黑体"/>
          <w:color w:val="auto"/>
          <w:sz w:val="32"/>
          <w:szCs w:val="32"/>
        </w:rPr>
        <w:t xml:space="preserve">第五条 </w:t>
      </w:r>
      <w:r>
        <w:rPr>
          <w:rFonts w:ascii="Times New Roman" w:hAnsi="Times New Roman" w:eastAsia="仿宋_GB2312"/>
          <w:color w:val="auto"/>
          <w:sz w:val="32"/>
          <w:szCs w:val="32"/>
        </w:rPr>
        <w:t xml:space="preserve"> </w:t>
      </w:r>
      <w:r>
        <w:rPr>
          <w:rFonts w:ascii="Times New Roman" w:hAnsi="Times New Roman" w:eastAsia="仿宋_GB2312"/>
          <w:color w:val="auto"/>
          <w:sz w:val="32"/>
          <w:szCs w:val="32"/>
          <w:u w:val="single"/>
        </w:rPr>
        <w:t>县级以上地方人民政府民政部门负责管理本行政区域内的信息核对工作，加强对所属核对机构实施信息核对工作的规范管理。</w:t>
      </w:r>
      <w:r>
        <w:rPr>
          <w:rFonts w:ascii="Times New Roman" w:hAnsi="Times New Roman" w:eastAsia="仿宋_GB2312"/>
          <w:color w:val="auto"/>
          <w:sz w:val="32"/>
          <w:szCs w:val="32"/>
          <w:u w:val="wave"/>
        </w:rPr>
        <w:t>各级核对机构应当按照主管民政部门的要求，依法履行工作职责。</w:t>
      </w:r>
    </w:p>
    <w:p w14:paraId="630F68F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省级核对机构承担省级社会救助家庭经济状况核对信息系统（以下简称核对系统）的建设、管理、运行维护及省级核对数据信息共享，</w:t>
      </w:r>
      <w:r>
        <w:rPr>
          <w:rFonts w:hint="eastAsia" w:ascii="Times New Roman" w:hAnsi="Times New Roman" w:eastAsia="仿宋_GB2312"/>
          <w:color w:val="auto"/>
          <w:sz w:val="32"/>
          <w:szCs w:val="32"/>
        </w:rPr>
        <w:t>跨区域、跨层级</w:t>
      </w:r>
      <w:r>
        <w:rPr>
          <w:rFonts w:ascii="Times New Roman" w:hAnsi="Times New Roman" w:eastAsia="仿宋_GB2312"/>
          <w:color w:val="auto"/>
          <w:sz w:val="32"/>
          <w:szCs w:val="32"/>
        </w:rPr>
        <w:t>社会救助家庭经济状况信息查询、核对业务，开展全省核对工作政策</w:t>
      </w:r>
      <w:r>
        <w:rPr>
          <w:rFonts w:hint="eastAsia" w:ascii="Times New Roman" w:hAnsi="Times New Roman" w:eastAsia="仿宋_GB2312"/>
          <w:color w:val="auto"/>
          <w:sz w:val="32"/>
          <w:szCs w:val="32"/>
        </w:rPr>
        <w:t>业务</w:t>
      </w:r>
      <w:r>
        <w:rPr>
          <w:rFonts w:ascii="Times New Roman" w:hAnsi="Times New Roman" w:eastAsia="仿宋_GB2312"/>
          <w:color w:val="auto"/>
          <w:sz w:val="32"/>
          <w:szCs w:val="32"/>
        </w:rPr>
        <w:t>指导</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培训。</w:t>
      </w:r>
    </w:p>
    <w:p w14:paraId="6B1FD3F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市级核对机构承担市级核对系统的建设、管理、运行维护及市级核对数据信息共享，负责本行政区域内新申请社会救助对象家庭经济状况信息查询与核对，动态核查已享受社会救助家庭经济状况，对所辖县（市、区）核对机构开展业务指导和培训。</w:t>
      </w:r>
    </w:p>
    <w:p w14:paraId="70BF80D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县级核对机构负责开展本行政区域内信息核对业务，归集县级信息核对业务相关数据</w:t>
      </w:r>
      <w:r>
        <w:rPr>
          <w:rFonts w:hint="eastAsia" w:ascii="Times New Roman" w:hAnsi="Times New Roman" w:eastAsia="仿宋_GB2312"/>
          <w:color w:val="auto"/>
          <w:sz w:val="32"/>
          <w:szCs w:val="32"/>
        </w:rPr>
        <w:t>，并</w:t>
      </w:r>
      <w:r>
        <w:rPr>
          <w:rFonts w:ascii="Times New Roman" w:hAnsi="Times New Roman" w:eastAsia="仿宋_GB2312"/>
          <w:color w:val="auto"/>
          <w:sz w:val="32"/>
          <w:szCs w:val="32"/>
        </w:rPr>
        <w:t>汇入所属市级核对系统，指导乡镇人民政府（街道办事处）开展信息核对相关具体工作。</w:t>
      </w:r>
    </w:p>
    <w:p w14:paraId="760349D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乡镇人民政府（街道办事处）负责本行政区域内信息主体相关资料的采集、录入，资料填报审核，提交县级核对机构开展核对。</w:t>
      </w:r>
    </w:p>
    <w:p w14:paraId="7A8D96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val="0"/>
          <w:bCs w:val="0"/>
          <w:color w:val="auto"/>
          <w:sz w:val="32"/>
          <w:szCs w:val="32"/>
          <w:u w:val="wave"/>
        </w:rPr>
      </w:pPr>
      <w:r>
        <w:rPr>
          <w:rFonts w:ascii="Times New Roman" w:hAnsi="Times New Roman" w:eastAsia="黑体"/>
          <w:color w:val="auto"/>
          <w:sz w:val="32"/>
          <w:szCs w:val="32"/>
        </w:rPr>
        <w:t xml:space="preserve">第六条 </w:t>
      </w:r>
      <w:r>
        <w:rPr>
          <w:rFonts w:ascii="Times New Roman" w:hAnsi="Times New Roman" w:eastAsia="仿宋_GB2312"/>
          <w:color w:val="auto"/>
          <w:sz w:val="32"/>
          <w:szCs w:val="32"/>
          <w:u w:val="single"/>
        </w:rPr>
        <w:t>信息核对一般应包括</w:t>
      </w:r>
      <w:r>
        <w:rPr>
          <w:rFonts w:ascii="Times New Roman" w:hAnsi="Times New Roman" w:eastAsia="仿宋_GB2312"/>
          <w:b w:val="0"/>
          <w:bCs w:val="0"/>
          <w:color w:val="auto"/>
          <w:sz w:val="32"/>
          <w:szCs w:val="32"/>
          <w:u w:val="wave"/>
        </w:rPr>
        <w:t>信息主体家庭基本情况、家庭收入情况、动产情况、不动产情况，家庭成员生产经营、纳税、社会保险、住房保障和住房公积金、</w:t>
      </w:r>
      <w:r>
        <w:rPr>
          <w:rFonts w:hint="eastAsia" w:ascii="Times New Roman" w:hAnsi="Times New Roman" w:eastAsia="仿宋_GB2312"/>
          <w:b w:val="0"/>
          <w:bCs w:val="0"/>
          <w:color w:val="auto"/>
          <w:sz w:val="32"/>
          <w:szCs w:val="32"/>
          <w:u w:val="wave"/>
        </w:rPr>
        <w:t>家庭</w:t>
      </w:r>
      <w:r>
        <w:rPr>
          <w:rFonts w:ascii="Times New Roman" w:hAnsi="Times New Roman" w:eastAsia="仿宋_GB2312"/>
          <w:b w:val="0"/>
          <w:bCs w:val="0"/>
          <w:color w:val="auto"/>
          <w:sz w:val="32"/>
          <w:szCs w:val="32"/>
          <w:u w:val="wave"/>
        </w:rPr>
        <w:t>必要支出情况，</w:t>
      </w:r>
      <w:r>
        <w:rPr>
          <w:rFonts w:hint="eastAsia" w:ascii="Times New Roman" w:hAnsi="Times New Roman" w:eastAsia="仿宋_GB2312"/>
          <w:b w:val="0"/>
          <w:bCs w:val="0"/>
          <w:color w:val="auto"/>
          <w:sz w:val="32"/>
          <w:szCs w:val="32"/>
          <w:u w:val="wave"/>
        </w:rPr>
        <w:t>以及</w:t>
      </w:r>
      <w:r>
        <w:rPr>
          <w:rFonts w:ascii="Times New Roman" w:hAnsi="Times New Roman" w:eastAsia="仿宋_GB2312"/>
          <w:b w:val="0"/>
          <w:bCs w:val="0"/>
          <w:color w:val="auto"/>
          <w:sz w:val="32"/>
          <w:szCs w:val="32"/>
          <w:u w:val="wave"/>
        </w:rPr>
        <w:t>家庭经济状况有关的其他情况。</w:t>
      </w:r>
    </w:p>
    <w:p w14:paraId="2CE249E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信息核对的时间范围一般为信息主体提出申请的前十二个月</w:t>
      </w:r>
      <w:r>
        <w:rPr>
          <w:rFonts w:hint="eastAsia" w:ascii="Times New Roman" w:hAnsi="Times New Roman" w:eastAsia="仿宋_GB2312"/>
          <w:color w:val="auto"/>
          <w:sz w:val="32"/>
          <w:szCs w:val="32"/>
          <w:lang w:eastAsia="zh-CN"/>
        </w:rPr>
        <w:t>。</w:t>
      </w:r>
    </w:p>
    <w:p w14:paraId="067986B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bCs/>
          <w:color w:val="auto"/>
          <w:sz w:val="32"/>
          <w:szCs w:val="32"/>
          <w:u w:val="single"/>
        </w:rPr>
      </w:pPr>
      <w:r>
        <w:rPr>
          <w:rFonts w:ascii="Times New Roman" w:hAnsi="Times New Roman" w:eastAsia="黑体"/>
          <w:color w:val="auto"/>
          <w:sz w:val="32"/>
          <w:szCs w:val="32"/>
        </w:rPr>
        <w:t xml:space="preserve">第七条 </w:t>
      </w:r>
      <w:r>
        <w:rPr>
          <w:rFonts w:ascii="Times New Roman" w:hAnsi="Times New Roman" w:eastAsia="仿宋_GB2312"/>
          <w:color w:val="auto"/>
          <w:sz w:val="32"/>
          <w:szCs w:val="32"/>
          <w:u w:val="single"/>
        </w:rPr>
        <w:t>县级人民政府民政部门开展信息核对，应当取得信息主体出具的授权书</w:t>
      </w:r>
      <w:r>
        <w:rPr>
          <w:rFonts w:ascii="Times New Roman" w:hAnsi="Times New Roman" w:eastAsia="仿宋_GB2312"/>
          <w:b w:val="0"/>
          <w:bCs w:val="0"/>
          <w:color w:val="auto"/>
          <w:spacing w:val="4"/>
          <w:sz w:val="32"/>
          <w:szCs w:val="32"/>
        </w:rPr>
        <w:t>（含委托授权）</w:t>
      </w:r>
      <w:r>
        <w:rPr>
          <w:rFonts w:ascii="Times New Roman" w:hAnsi="Times New Roman" w:eastAsia="仿宋_GB2312"/>
          <w:b w:val="0"/>
          <w:bCs w:val="0"/>
          <w:color w:val="auto"/>
          <w:sz w:val="32"/>
          <w:szCs w:val="32"/>
        </w:rPr>
        <w:t>。</w:t>
      </w:r>
      <w:r>
        <w:rPr>
          <w:rFonts w:ascii="Times New Roman" w:hAnsi="Times New Roman" w:eastAsia="仿宋_GB2312"/>
          <w:b w:val="0"/>
          <w:bCs w:val="0"/>
          <w:color w:val="auto"/>
          <w:sz w:val="32"/>
          <w:szCs w:val="32"/>
          <w:u w:val="wave"/>
        </w:rPr>
        <w:t>授权书应使用省级人民政府民政部门制作的</w:t>
      </w:r>
      <w:r>
        <w:rPr>
          <w:rFonts w:hint="eastAsia" w:ascii="Times New Roman" w:hAnsi="Times New Roman" w:eastAsia="仿宋_GB2312"/>
          <w:b w:val="0"/>
          <w:bCs w:val="0"/>
          <w:color w:val="auto"/>
          <w:sz w:val="32"/>
          <w:szCs w:val="32"/>
          <w:u w:val="wave"/>
          <w:lang w:eastAsia="zh-CN"/>
        </w:rPr>
        <w:t>统一</w:t>
      </w:r>
      <w:r>
        <w:rPr>
          <w:rFonts w:ascii="Times New Roman" w:hAnsi="Times New Roman" w:eastAsia="仿宋_GB2312"/>
          <w:b w:val="0"/>
          <w:bCs w:val="0"/>
          <w:color w:val="auto"/>
          <w:sz w:val="32"/>
          <w:szCs w:val="32"/>
          <w:u w:val="wave"/>
        </w:rPr>
        <w:t>格式文本，</w:t>
      </w:r>
      <w:r>
        <w:rPr>
          <w:rFonts w:hint="eastAsia" w:ascii="Times New Roman" w:hAnsi="Times New Roman" w:eastAsia="仿宋_GB2312"/>
          <w:b w:val="0"/>
          <w:bCs w:val="0"/>
          <w:color w:val="auto"/>
          <w:sz w:val="32"/>
          <w:szCs w:val="32"/>
          <w:u w:val="wave"/>
        </w:rPr>
        <w:t>明确</w:t>
      </w:r>
      <w:r>
        <w:rPr>
          <w:rFonts w:ascii="Times New Roman" w:hAnsi="Times New Roman" w:eastAsia="仿宋_GB2312"/>
          <w:b w:val="0"/>
          <w:bCs w:val="0"/>
          <w:color w:val="auto"/>
          <w:sz w:val="32"/>
          <w:szCs w:val="32"/>
          <w:u w:val="wave"/>
        </w:rPr>
        <w:t>授权事项、用途和期限，</w:t>
      </w:r>
      <w:r>
        <w:rPr>
          <w:rFonts w:hint="eastAsia" w:ascii="Times New Roman" w:hAnsi="Times New Roman" w:eastAsia="仿宋_GB2312"/>
          <w:color w:val="auto"/>
          <w:sz w:val="32"/>
          <w:szCs w:val="32"/>
          <w:u w:val="wave"/>
        </w:rPr>
        <w:t>并</w:t>
      </w:r>
      <w:r>
        <w:rPr>
          <w:rFonts w:ascii="Times New Roman" w:hAnsi="Times New Roman" w:eastAsia="仿宋_GB2312"/>
          <w:color w:val="auto"/>
          <w:sz w:val="32"/>
          <w:szCs w:val="32"/>
          <w:u w:val="wave"/>
        </w:rPr>
        <w:t>告知</w:t>
      </w:r>
      <w:r>
        <w:rPr>
          <w:rFonts w:ascii="Times New Roman" w:hAnsi="Times New Roman" w:eastAsia="仿宋_GB2312"/>
          <w:color w:val="auto"/>
          <w:sz w:val="32"/>
          <w:szCs w:val="32"/>
          <w:u w:val="single"/>
        </w:rPr>
        <w:t>信息主体信息核对的依据、必要性、内容以及对其个人权益的影响</w:t>
      </w:r>
      <w:r>
        <w:rPr>
          <w:rFonts w:hint="eastAsia" w:ascii="Times New Roman" w:hAnsi="Times New Roman" w:eastAsia="仿宋_GB2312"/>
          <w:color w:val="auto"/>
          <w:sz w:val="32"/>
          <w:szCs w:val="32"/>
          <w:u w:val="single"/>
        </w:rPr>
        <w:t>，</w:t>
      </w:r>
      <w:r>
        <w:rPr>
          <w:rFonts w:hint="eastAsia" w:ascii="Times New Roman" w:hAnsi="Times New Roman" w:eastAsia="仿宋_GB2312"/>
          <w:color w:val="auto"/>
          <w:sz w:val="32"/>
          <w:szCs w:val="32"/>
        </w:rPr>
        <w:t>指导信息主体规范、准确填写相关内容</w:t>
      </w:r>
      <w:r>
        <w:rPr>
          <w:rFonts w:ascii="Times New Roman" w:hAnsi="Times New Roman" w:eastAsia="仿宋_GB2312"/>
          <w:color w:val="auto"/>
          <w:sz w:val="32"/>
          <w:szCs w:val="32"/>
        </w:rPr>
        <w:t>。</w:t>
      </w:r>
      <w:r>
        <w:rPr>
          <w:rFonts w:ascii="Times New Roman" w:hAnsi="Times New Roman" w:eastAsia="仿宋_GB2312"/>
          <w:color w:val="auto"/>
          <w:sz w:val="32"/>
          <w:szCs w:val="32"/>
          <w:u w:val="single"/>
        </w:rPr>
        <w:t>未获授权，不得开展信息核对。</w:t>
      </w:r>
    </w:p>
    <w:p w14:paraId="7E7C13A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olor w:val="auto"/>
          <w:sz w:val="32"/>
          <w:szCs w:val="32"/>
          <w:u w:val="single"/>
        </w:rPr>
      </w:pPr>
      <w:r>
        <w:rPr>
          <w:rFonts w:ascii="Times New Roman" w:hAnsi="Times New Roman" w:eastAsia="仿宋_GB2312"/>
          <w:color w:val="auto"/>
          <w:sz w:val="32"/>
          <w:szCs w:val="32"/>
          <w:u w:val="single"/>
        </w:rPr>
        <w:t>信息主体在信息核对过程中撤销授权的，民政部门应当终止信息核对。</w:t>
      </w:r>
    </w:p>
    <w:p w14:paraId="32F2C93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黑体"/>
          <w:color w:val="auto"/>
          <w:sz w:val="32"/>
          <w:szCs w:val="32"/>
        </w:rPr>
        <w:t xml:space="preserve">第八条 </w:t>
      </w:r>
      <w:r>
        <w:rPr>
          <w:rFonts w:ascii="Times New Roman" w:hAnsi="Times New Roman" w:eastAsia="仿宋_GB2312"/>
          <w:color w:val="auto"/>
          <w:sz w:val="32"/>
          <w:szCs w:val="32"/>
          <w:u w:val="single"/>
        </w:rPr>
        <w:t>信息主体应当在申请特困人员救助供养、最低生活保障</w:t>
      </w:r>
      <w:r>
        <w:rPr>
          <w:rFonts w:hint="eastAsia" w:ascii="Times New Roman" w:hAnsi="Times New Roman" w:eastAsia="仿宋_GB2312"/>
          <w:color w:val="auto"/>
          <w:sz w:val="32"/>
          <w:szCs w:val="32"/>
          <w:u w:val="single"/>
          <w:lang w:eastAsia="zh-CN"/>
        </w:rPr>
        <w:t>等社会救助，</w:t>
      </w:r>
      <w:r>
        <w:rPr>
          <w:rFonts w:ascii="Times New Roman" w:hAnsi="Times New Roman" w:eastAsia="仿宋_GB2312"/>
          <w:color w:val="auto"/>
          <w:sz w:val="32"/>
          <w:szCs w:val="32"/>
        </w:rPr>
        <w:t>低保边缘家庭、刚性支出困难家庭</w:t>
      </w:r>
      <w:r>
        <w:rPr>
          <w:rFonts w:ascii="Times New Roman" w:hAnsi="Times New Roman" w:eastAsia="仿宋_GB2312"/>
          <w:color w:val="auto"/>
          <w:sz w:val="32"/>
          <w:szCs w:val="32"/>
          <w:u w:val="none"/>
        </w:rPr>
        <w:t>等</w:t>
      </w:r>
      <w:r>
        <w:rPr>
          <w:rFonts w:hint="eastAsia" w:ascii="Times New Roman" w:hAnsi="Times New Roman" w:eastAsia="仿宋_GB2312"/>
          <w:color w:val="auto"/>
          <w:sz w:val="32"/>
          <w:szCs w:val="32"/>
          <w:u w:val="none"/>
          <w:lang w:eastAsia="zh-CN"/>
        </w:rPr>
        <w:t>低收入家庭认定</w:t>
      </w:r>
      <w:r>
        <w:rPr>
          <w:rFonts w:ascii="Times New Roman" w:hAnsi="Times New Roman" w:eastAsia="仿宋_GB2312"/>
          <w:color w:val="auto"/>
          <w:sz w:val="32"/>
          <w:szCs w:val="32"/>
          <w:u w:val="single"/>
        </w:rPr>
        <w:t>时履行信息核对授权义务。授权同意的，应当如实提供与家庭经济状况有关的信息，不得隐瞒和虚报。</w:t>
      </w:r>
    </w:p>
    <w:p w14:paraId="6A8932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 xml:space="preserve">第九条 </w:t>
      </w:r>
      <w:r>
        <w:rPr>
          <w:rFonts w:ascii="Times New Roman" w:hAnsi="Times New Roman" w:eastAsia="仿宋_GB2312"/>
          <w:color w:val="auto"/>
          <w:sz w:val="32"/>
          <w:szCs w:val="32"/>
        </w:rPr>
        <w:t>信息核对应按下列程序办理：</w:t>
      </w:r>
    </w:p>
    <w:p w14:paraId="0C27864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bCs/>
          <w:color w:val="auto"/>
          <w:sz w:val="32"/>
          <w:szCs w:val="32"/>
        </w:rPr>
      </w:pPr>
      <w:r>
        <w:rPr>
          <w:rFonts w:ascii="Times New Roman" w:hAnsi="Times New Roman" w:eastAsia="仿宋_GB2312"/>
          <w:color w:val="auto"/>
          <w:sz w:val="32"/>
          <w:szCs w:val="32"/>
        </w:rPr>
        <w:t>（一）按照“谁受理谁审核”的原则，由社会救助申请受理部门负责审核信息主体申报资料及手续的完备性</w:t>
      </w:r>
      <w:r>
        <w:rPr>
          <w:rFonts w:ascii="Times New Roman" w:hAnsi="Times New Roman" w:eastAsia="仿宋_GB2312"/>
          <w:b w:val="0"/>
          <w:bCs w:val="0"/>
          <w:color w:val="auto"/>
          <w:sz w:val="32"/>
          <w:szCs w:val="32"/>
        </w:rPr>
        <w:t>，包括但不限于社会救助申请审核确认书、家庭经济状况核对授权书、家庭经济状况申报表、信息主体家庭基本情况等</w:t>
      </w:r>
      <w:r>
        <w:rPr>
          <w:rFonts w:ascii="Times New Roman" w:hAnsi="Times New Roman"/>
          <w:b w:val="0"/>
          <w:bCs w:val="0"/>
          <w:color w:val="auto"/>
        </w:rPr>
        <w:t>。</w:t>
      </w:r>
      <w:r>
        <w:rPr>
          <w:rFonts w:ascii="Times New Roman" w:hAnsi="Times New Roman" w:eastAsia="仿宋_GB2312"/>
          <w:b w:val="0"/>
          <w:bCs w:val="0"/>
          <w:color w:val="auto"/>
          <w:sz w:val="32"/>
          <w:szCs w:val="32"/>
        </w:rPr>
        <w:t>审核确认权下放至乡镇人民政府（街道办事处）的，由乡镇人民政府（街道办事处）初审，提交县级人民政府民政部门终审。</w:t>
      </w:r>
    </w:p>
    <w:p w14:paraId="12075A1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仿宋_GB2312"/>
          <w:color w:val="auto"/>
          <w:sz w:val="32"/>
          <w:szCs w:val="32"/>
        </w:rPr>
        <w:t>（二）</w:t>
      </w:r>
      <w:r>
        <w:rPr>
          <w:rFonts w:ascii="Times New Roman" w:hAnsi="Times New Roman" w:eastAsia="仿宋_GB2312"/>
          <w:color w:val="auto"/>
          <w:sz w:val="32"/>
          <w:szCs w:val="32"/>
          <w:u w:val="single"/>
        </w:rPr>
        <w:t>手续完备的，县级</w:t>
      </w:r>
      <w:r>
        <w:rPr>
          <w:rFonts w:hint="eastAsia" w:ascii="Times New Roman" w:hAnsi="Times New Roman" w:eastAsia="仿宋_GB2312"/>
          <w:color w:val="auto"/>
          <w:sz w:val="32"/>
          <w:szCs w:val="32"/>
          <w:u w:val="single"/>
        </w:rPr>
        <w:t>人民政府民政部门</w:t>
      </w:r>
      <w:r>
        <w:rPr>
          <w:rFonts w:ascii="Times New Roman" w:hAnsi="Times New Roman" w:eastAsia="仿宋_GB2312"/>
          <w:color w:val="auto"/>
          <w:sz w:val="32"/>
          <w:szCs w:val="32"/>
          <w:u w:val="single"/>
        </w:rPr>
        <w:t>应</w:t>
      </w:r>
      <w:r>
        <w:rPr>
          <w:rFonts w:hint="eastAsia" w:ascii="Times New Roman" w:hAnsi="Times New Roman" w:eastAsia="仿宋_GB2312"/>
          <w:color w:val="auto"/>
          <w:sz w:val="32"/>
          <w:szCs w:val="32"/>
          <w:highlight w:val="none"/>
          <w:u w:val="single"/>
        </w:rPr>
        <w:t>在</w:t>
      </w:r>
      <w:r>
        <w:rPr>
          <w:rFonts w:ascii="Times New Roman" w:hAnsi="Times New Roman" w:eastAsia="仿宋_GB2312"/>
          <w:color w:val="auto"/>
          <w:sz w:val="32"/>
          <w:szCs w:val="32"/>
          <w:u w:val="single"/>
        </w:rPr>
        <w:t>3个工作日内，</w:t>
      </w:r>
      <w:r>
        <w:rPr>
          <w:rFonts w:ascii="Times New Roman" w:hAnsi="Times New Roman" w:eastAsia="仿宋_GB2312"/>
          <w:color w:val="auto"/>
          <w:sz w:val="32"/>
          <w:szCs w:val="32"/>
        </w:rPr>
        <w:t>向市级核对系统</w:t>
      </w:r>
      <w:r>
        <w:rPr>
          <w:rFonts w:ascii="Times New Roman" w:hAnsi="Times New Roman" w:eastAsia="仿宋_GB2312"/>
          <w:b w:val="0"/>
          <w:bCs w:val="0"/>
          <w:color w:val="auto"/>
          <w:sz w:val="32"/>
          <w:szCs w:val="32"/>
        </w:rPr>
        <w:t>发起</w:t>
      </w:r>
      <w:r>
        <w:rPr>
          <w:rFonts w:ascii="Times New Roman" w:hAnsi="Times New Roman" w:eastAsia="仿宋_GB2312"/>
          <w:color w:val="auto"/>
          <w:sz w:val="32"/>
          <w:szCs w:val="32"/>
        </w:rPr>
        <w:t>信息核对。</w:t>
      </w:r>
      <w:r>
        <w:rPr>
          <w:rFonts w:ascii="Times New Roman" w:hAnsi="Times New Roman" w:eastAsia="仿宋_GB2312"/>
          <w:color w:val="auto"/>
          <w:sz w:val="32"/>
          <w:szCs w:val="32"/>
          <w:u w:val="single"/>
        </w:rPr>
        <w:t>手续不完备的，及时告知</w:t>
      </w:r>
      <w:r>
        <w:rPr>
          <w:rFonts w:hint="eastAsia" w:ascii="Times New Roman" w:hAnsi="Times New Roman" w:eastAsia="仿宋_GB2312"/>
          <w:color w:val="auto"/>
          <w:sz w:val="32"/>
          <w:szCs w:val="32"/>
          <w:u w:val="single"/>
        </w:rPr>
        <w:t>乡镇人民政府（街道办事处）</w:t>
      </w:r>
      <w:r>
        <w:rPr>
          <w:rFonts w:ascii="Times New Roman" w:hAnsi="Times New Roman" w:eastAsia="仿宋_GB2312"/>
          <w:color w:val="auto"/>
          <w:sz w:val="32"/>
          <w:szCs w:val="32"/>
          <w:u w:val="single"/>
        </w:rPr>
        <w:t>补正后重新</w:t>
      </w:r>
      <w:r>
        <w:rPr>
          <w:rFonts w:hint="eastAsia" w:ascii="Times New Roman" w:hAnsi="Times New Roman" w:eastAsia="仿宋_GB2312"/>
          <w:color w:val="auto"/>
          <w:sz w:val="32"/>
          <w:szCs w:val="32"/>
          <w:highlight w:val="none"/>
          <w:u w:val="single"/>
        </w:rPr>
        <w:t>发起</w:t>
      </w:r>
      <w:r>
        <w:rPr>
          <w:rFonts w:ascii="Times New Roman" w:hAnsi="Times New Roman" w:eastAsia="仿宋_GB2312"/>
          <w:color w:val="auto"/>
          <w:sz w:val="32"/>
          <w:szCs w:val="32"/>
          <w:highlight w:val="none"/>
          <w:u w:val="single"/>
        </w:rPr>
        <w:t>。</w:t>
      </w:r>
    </w:p>
    <w:p w14:paraId="1890FF8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（三）市级核对机构应及时受理县级核对申请</w:t>
      </w:r>
      <w:r>
        <w:rPr>
          <w:rFonts w:hint="eastAsia" w:ascii="Times New Roman" w:hAnsi="Times New Roman" w:eastAsia="仿宋_GB2312"/>
          <w:color w:val="auto"/>
          <w:sz w:val="32"/>
          <w:szCs w:val="32"/>
        </w:rPr>
        <w:t>，</w:t>
      </w:r>
      <w:r>
        <w:rPr>
          <w:rFonts w:hint="eastAsia" w:ascii="Times New Roman" w:hAnsi="Times New Roman" w:eastAsia="仿宋"/>
          <w:snapToGrid w:val="0"/>
          <w:color w:val="auto"/>
          <w:spacing w:val="6"/>
          <w:kern w:val="0"/>
          <w:sz w:val="31"/>
          <w:szCs w:val="31"/>
          <w:highlight w:val="none"/>
          <w:u w:val="single"/>
        </w:rPr>
        <w:t>开展</w:t>
      </w:r>
      <w:r>
        <w:rPr>
          <w:rFonts w:hint="eastAsia" w:ascii="Times New Roman" w:hAnsi="Times New Roman" w:eastAsia="仿宋"/>
          <w:snapToGrid w:val="0"/>
          <w:color w:val="auto"/>
          <w:spacing w:val="6"/>
          <w:kern w:val="0"/>
          <w:sz w:val="31"/>
          <w:szCs w:val="31"/>
          <w:u w:val="single"/>
        </w:rPr>
        <w:t>信息核对，</w:t>
      </w:r>
      <w:r>
        <w:rPr>
          <w:rFonts w:ascii="Times New Roman" w:hAnsi="Times New Roman" w:eastAsia="仿宋"/>
          <w:snapToGrid w:val="0"/>
          <w:color w:val="auto"/>
          <w:spacing w:val="7"/>
          <w:kern w:val="0"/>
          <w:sz w:val="31"/>
          <w:szCs w:val="31"/>
          <w:u w:val="single"/>
          <w:lang w:eastAsia="en-US"/>
        </w:rPr>
        <w:t>对照信息主体提供的家庭经济状况有</w:t>
      </w:r>
      <w:r>
        <w:rPr>
          <w:rFonts w:ascii="Times New Roman" w:hAnsi="Times New Roman" w:eastAsia="仿宋"/>
          <w:snapToGrid w:val="0"/>
          <w:color w:val="auto"/>
          <w:spacing w:val="6"/>
          <w:kern w:val="0"/>
          <w:sz w:val="31"/>
          <w:szCs w:val="31"/>
          <w:u w:val="single"/>
          <w:lang w:eastAsia="en-US"/>
        </w:rPr>
        <w:t>关信息，形成</w:t>
      </w:r>
      <w:r>
        <w:rPr>
          <w:rFonts w:ascii="Times New Roman" w:hAnsi="Times New Roman" w:eastAsia="仿宋"/>
          <w:snapToGrid w:val="0"/>
          <w:color w:val="auto"/>
          <w:spacing w:val="2"/>
          <w:kern w:val="0"/>
          <w:sz w:val="31"/>
          <w:szCs w:val="31"/>
          <w:u w:val="single"/>
          <w:lang w:eastAsia="en-US"/>
        </w:rPr>
        <w:t>核对报告</w:t>
      </w:r>
      <w:r>
        <w:rPr>
          <w:rFonts w:ascii="Times New Roman" w:hAnsi="Times New Roman" w:eastAsia="仿宋"/>
          <w:snapToGrid w:val="0"/>
          <w:color w:val="auto"/>
          <w:spacing w:val="2"/>
          <w:kern w:val="0"/>
          <w:sz w:val="31"/>
          <w:szCs w:val="31"/>
          <w:u w:val="single"/>
        </w:rPr>
        <w:t>，</w:t>
      </w:r>
      <w:r>
        <w:rPr>
          <w:rFonts w:ascii="Times New Roman" w:hAnsi="Times New Roman" w:eastAsia="仿宋_GB2312"/>
          <w:color w:val="auto"/>
          <w:sz w:val="32"/>
          <w:szCs w:val="32"/>
        </w:rPr>
        <w:t>并推送县级核对机构。</w:t>
      </w:r>
    </w:p>
    <w:p w14:paraId="2F817E2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b w:val="0"/>
          <w:bCs w:val="0"/>
          <w:color w:val="auto"/>
          <w:sz w:val="32"/>
          <w:szCs w:val="32"/>
          <w:u w:val="single"/>
        </w:rPr>
      </w:pPr>
      <w:r>
        <w:rPr>
          <w:rFonts w:hint="eastAsia" w:ascii="Times New Roman" w:hAnsi="Times New Roman" w:eastAsia="仿宋_GB2312"/>
          <w:color w:val="auto"/>
          <w:sz w:val="32"/>
          <w:szCs w:val="32"/>
        </w:rPr>
        <w:t>（四）</w:t>
      </w:r>
      <w:r>
        <w:rPr>
          <w:rFonts w:ascii="Times New Roman" w:hAnsi="Times New Roman" w:eastAsia="仿宋_GB2312"/>
          <w:color w:val="auto"/>
          <w:sz w:val="32"/>
          <w:szCs w:val="32"/>
        </w:rPr>
        <w:t>县级核对机构</w:t>
      </w:r>
      <w:r>
        <w:rPr>
          <w:rFonts w:ascii="Times New Roman" w:hAnsi="Times New Roman" w:eastAsia="仿宋_GB2312"/>
          <w:color w:val="auto"/>
          <w:sz w:val="32"/>
          <w:szCs w:val="32"/>
          <w:highlight w:val="none"/>
        </w:rPr>
        <w:t>应</w:t>
      </w:r>
      <w:r>
        <w:rPr>
          <w:rFonts w:hint="eastAsia" w:ascii="Times New Roman" w:hAnsi="Times New Roman" w:eastAsia="仿宋_GB2312"/>
          <w:color w:val="auto"/>
          <w:sz w:val="32"/>
          <w:szCs w:val="32"/>
          <w:highlight w:val="none"/>
        </w:rPr>
        <w:t>及时将</w:t>
      </w:r>
      <w:r>
        <w:rPr>
          <w:rFonts w:ascii="Times New Roman" w:hAnsi="Times New Roman" w:eastAsia="仿宋_GB2312"/>
          <w:color w:val="auto"/>
          <w:sz w:val="32"/>
          <w:szCs w:val="32"/>
          <w:highlight w:val="none"/>
        </w:rPr>
        <w:t>核对报告反馈</w:t>
      </w:r>
      <w:r>
        <w:rPr>
          <w:rFonts w:hint="eastAsia" w:ascii="Times New Roman" w:hAnsi="Times New Roman" w:eastAsia="仿宋_GB2312"/>
          <w:color w:val="auto"/>
          <w:sz w:val="32"/>
          <w:szCs w:val="32"/>
          <w:highlight w:val="none"/>
          <w:lang w:eastAsia="zh-CN"/>
        </w:rPr>
        <w:t>社会救助部门，社会救助部门</w:t>
      </w:r>
      <w:r>
        <w:rPr>
          <w:rFonts w:ascii="Times New Roman" w:hAnsi="Times New Roman" w:eastAsia="仿宋_GB2312"/>
          <w:color w:val="auto"/>
          <w:sz w:val="32"/>
          <w:szCs w:val="32"/>
          <w:highlight w:val="none"/>
        </w:rPr>
        <w:t>应结合核对报告和调查核实情况进行救助家庭经济状况核算，</w:t>
      </w:r>
      <w:r>
        <w:rPr>
          <w:rFonts w:hint="eastAsia" w:ascii="Times New Roman" w:hAnsi="Times New Roman" w:eastAsia="仿宋_GB2312"/>
          <w:color w:val="auto"/>
          <w:sz w:val="32"/>
          <w:szCs w:val="32"/>
          <w:highlight w:val="none"/>
        </w:rPr>
        <w:t>并</w:t>
      </w:r>
      <w:r>
        <w:rPr>
          <w:rFonts w:ascii="Times New Roman" w:hAnsi="Times New Roman" w:eastAsia="仿宋_GB2312"/>
          <w:color w:val="auto"/>
          <w:sz w:val="32"/>
          <w:szCs w:val="32"/>
          <w:highlight w:val="none"/>
        </w:rPr>
        <w:t>将社会救助审核确认结果</w:t>
      </w:r>
      <w:r>
        <w:rPr>
          <w:rFonts w:hint="eastAsia" w:ascii="Times New Roman" w:hAnsi="Times New Roman" w:eastAsia="仿宋_GB2312"/>
          <w:color w:val="auto"/>
          <w:sz w:val="32"/>
          <w:szCs w:val="32"/>
          <w:highlight w:val="none"/>
          <w:lang w:eastAsia="zh-CN"/>
        </w:rPr>
        <w:t>按月</w:t>
      </w:r>
      <w:r>
        <w:rPr>
          <w:rFonts w:ascii="Times New Roman" w:hAnsi="Times New Roman" w:eastAsia="仿宋_GB2312"/>
          <w:color w:val="auto"/>
          <w:sz w:val="32"/>
          <w:szCs w:val="32"/>
          <w:highlight w:val="none"/>
        </w:rPr>
        <w:t>反馈核对机构。</w:t>
      </w:r>
      <w:r>
        <w:rPr>
          <w:rFonts w:ascii="Times New Roman" w:hAnsi="Times New Roman" w:eastAsia="仿宋_GB2312"/>
          <w:b w:val="0"/>
          <w:bCs w:val="0"/>
          <w:color w:val="auto"/>
          <w:sz w:val="32"/>
          <w:szCs w:val="32"/>
          <w:u w:val="single"/>
        </w:rPr>
        <w:t>核对报告中可能导致审核确认不通过的相关信息由乡镇人民政府（街道办事处）告知信息主体。</w:t>
      </w:r>
    </w:p>
    <w:p w14:paraId="0C64AD5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 xml:space="preserve">第十条 </w:t>
      </w:r>
      <w:r>
        <w:rPr>
          <w:rFonts w:ascii="Times New Roman" w:hAnsi="Times New Roman" w:eastAsia="仿宋_GB2312"/>
          <w:color w:val="auto"/>
          <w:sz w:val="32"/>
          <w:szCs w:val="32"/>
        </w:rPr>
        <w:t>跨区域核对应由县级人民政府民政部门确定待核查的对象和目的省份，在市级核对系统中发起，经全国个人授权管理服务平台，校验通过后开展全国联网核查，校验不通过的可补正相关资料重新提交</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省级核对机构应将跨区域核查结果统一形成核对报告，及时推送发起核查的县级核对机构。</w:t>
      </w:r>
    </w:p>
    <w:p w14:paraId="15338AB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 xml:space="preserve">第十一条 </w:t>
      </w:r>
      <w:r>
        <w:rPr>
          <w:rFonts w:ascii="Times New Roman" w:hAnsi="Times New Roman" w:eastAsia="仿宋_GB2312"/>
          <w:color w:val="auto"/>
          <w:sz w:val="32"/>
          <w:szCs w:val="32"/>
        </w:rPr>
        <w:t>省内跨层级核对应由县级人民政府民政部门根据业务类型和实际需求，经省社会救助业务经办系统发起核查，省级核对机构应提供数据查询服务，省内跨层级核对</w:t>
      </w:r>
      <w:r>
        <w:rPr>
          <w:rFonts w:hint="eastAsia" w:ascii="Times New Roman" w:hAnsi="Times New Roman" w:eastAsia="仿宋_GB2312"/>
          <w:color w:val="auto"/>
          <w:sz w:val="32"/>
          <w:szCs w:val="32"/>
        </w:rPr>
        <w:t>应结合查询规模与数据资源查询承载情况</w:t>
      </w:r>
      <w:r>
        <w:rPr>
          <w:rFonts w:ascii="Times New Roman" w:hAnsi="Times New Roman" w:eastAsia="仿宋_GB2312"/>
          <w:color w:val="auto"/>
          <w:sz w:val="32"/>
          <w:szCs w:val="32"/>
        </w:rPr>
        <w:t>进行合理</w:t>
      </w:r>
      <w:r>
        <w:rPr>
          <w:rFonts w:hint="eastAsia" w:ascii="Times New Roman" w:hAnsi="Times New Roman" w:eastAsia="仿宋_GB2312"/>
          <w:color w:val="auto"/>
          <w:sz w:val="32"/>
          <w:szCs w:val="32"/>
        </w:rPr>
        <w:t>安排，</w:t>
      </w:r>
      <w:r>
        <w:rPr>
          <w:rFonts w:ascii="Times New Roman" w:hAnsi="Times New Roman" w:eastAsia="仿宋_GB2312"/>
          <w:color w:val="auto"/>
          <w:sz w:val="32"/>
          <w:szCs w:val="32"/>
        </w:rPr>
        <w:t>一般每年开展1-2次。</w:t>
      </w:r>
    </w:p>
    <w:p w14:paraId="1E2FB2B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b w:val="0"/>
          <w:bCs w:val="0"/>
          <w:color w:val="auto"/>
          <w:sz w:val="32"/>
          <w:szCs w:val="32"/>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十二</w:t>
      </w:r>
      <w:r>
        <w:rPr>
          <w:rFonts w:ascii="Times New Roman" w:hAnsi="Times New Roman" w:eastAsia="黑体"/>
          <w:color w:val="auto"/>
          <w:sz w:val="32"/>
          <w:szCs w:val="32"/>
        </w:rPr>
        <w:t xml:space="preserve">条 </w:t>
      </w:r>
      <w:r>
        <w:rPr>
          <w:rFonts w:hint="eastAsia" w:ascii="Times New Roman" w:hAnsi="Times New Roman" w:eastAsia="仿宋_GB2312"/>
          <w:color w:val="auto"/>
          <w:sz w:val="32"/>
          <w:szCs w:val="32"/>
        </w:rPr>
        <w:t>信息主体提出</w:t>
      </w:r>
      <w:r>
        <w:rPr>
          <w:rFonts w:ascii="Times New Roman" w:hAnsi="Times New Roman" w:eastAsia="仿宋_GB2312"/>
          <w:color w:val="auto"/>
          <w:sz w:val="32"/>
          <w:szCs w:val="32"/>
        </w:rPr>
        <w:t>医疗、教育、住房、就业、灾害等专项救助申请</w:t>
      </w:r>
      <w:r>
        <w:rPr>
          <w:rFonts w:hint="eastAsia" w:ascii="Times New Roman" w:hAnsi="Times New Roman" w:eastAsia="仿宋_GB2312"/>
          <w:color w:val="auto"/>
          <w:sz w:val="32"/>
          <w:szCs w:val="32"/>
        </w:rPr>
        <w:t>的</w:t>
      </w:r>
      <w:r>
        <w:rPr>
          <w:rFonts w:ascii="Times New Roman" w:hAnsi="Times New Roman" w:eastAsia="仿宋_GB2312"/>
          <w:color w:val="auto"/>
          <w:sz w:val="32"/>
          <w:szCs w:val="32"/>
        </w:rPr>
        <w:t>，</w:t>
      </w:r>
      <w:r>
        <w:rPr>
          <w:rFonts w:ascii="Times New Roman" w:hAnsi="Times New Roman" w:eastAsia="仿宋_GB2312"/>
          <w:b w:val="0"/>
          <w:bCs w:val="0"/>
          <w:color w:val="auto"/>
          <w:sz w:val="32"/>
          <w:szCs w:val="32"/>
        </w:rPr>
        <w:t>省级核对机构应取得相关部门委托授权，签订信息核对工作协议，按照协议约定开展信息核对。</w:t>
      </w:r>
    </w:p>
    <w:p w14:paraId="6AC5FB9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三</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u w:val="single"/>
        </w:rPr>
        <w:t>信息主体对相关信息有异议的，可以申请复核。复核以一次为限。</w:t>
      </w:r>
    </w:p>
    <w:p w14:paraId="37874FD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olor w:val="auto"/>
          <w:sz w:val="32"/>
          <w:szCs w:val="32"/>
          <w:u w:val="single"/>
          <w:lang w:eastAsia="zh-CN"/>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四</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u w:val="single"/>
        </w:rPr>
        <w:t>信息核对办理时限为10个工作日，自启动信息核对程序之日起计算。情况复杂的，可</w:t>
      </w:r>
      <w:r>
        <w:rPr>
          <w:rFonts w:ascii="Times New Roman" w:hAnsi="Times New Roman" w:eastAsia="仿宋_GB2312"/>
          <w:color w:val="auto"/>
          <w:sz w:val="32"/>
          <w:szCs w:val="32"/>
        </w:rPr>
        <w:t>最多</w:t>
      </w:r>
      <w:r>
        <w:rPr>
          <w:rFonts w:ascii="Times New Roman" w:hAnsi="Times New Roman" w:eastAsia="仿宋_GB2312"/>
          <w:color w:val="auto"/>
          <w:sz w:val="32"/>
          <w:szCs w:val="32"/>
          <w:u w:val="single"/>
        </w:rPr>
        <w:t>延长至20个工作日。前款规定的异议复核期不计入信息核对时限</w:t>
      </w:r>
      <w:r>
        <w:rPr>
          <w:rFonts w:hint="eastAsia" w:ascii="Times New Roman" w:hAnsi="Times New Roman" w:eastAsia="仿宋_GB2312"/>
          <w:color w:val="auto"/>
          <w:sz w:val="32"/>
          <w:szCs w:val="32"/>
          <w:u w:val="single"/>
          <w:lang w:eastAsia="zh-CN"/>
        </w:rPr>
        <w:t>。</w:t>
      </w:r>
    </w:p>
    <w:p w14:paraId="06941A1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五</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u w:val="single"/>
        </w:rPr>
        <w:t>核对报告是社会救助对象审核确认和实施社会救助动态管理的重要依据</w:t>
      </w:r>
      <w:r>
        <w:rPr>
          <w:rFonts w:ascii="Times New Roman" w:hAnsi="Times New Roman" w:eastAsia="仿宋_GB2312"/>
          <w:color w:val="auto"/>
          <w:sz w:val="32"/>
          <w:szCs w:val="32"/>
          <w:u w:val="none"/>
        </w:rPr>
        <w:t>，</w:t>
      </w:r>
      <w:r>
        <w:rPr>
          <w:rFonts w:ascii="Times New Roman" w:hAnsi="Times New Roman" w:eastAsia="仿宋_GB2312"/>
          <w:color w:val="auto"/>
          <w:sz w:val="32"/>
          <w:szCs w:val="32"/>
          <w:highlight w:val="none"/>
        </w:rPr>
        <w:t>县级人民政府民政部门应组织</w:t>
      </w:r>
      <w:r>
        <w:rPr>
          <w:rFonts w:hint="eastAsia" w:ascii="Times New Roman" w:hAnsi="Times New Roman" w:eastAsia="仿宋_GB2312"/>
          <w:color w:val="auto"/>
          <w:sz w:val="32"/>
          <w:szCs w:val="32"/>
          <w:highlight w:val="none"/>
          <w:lang w:eastAsia="zh-CN"/>
        </w:rPr>
        <w:t>开展</w:t>
      </w:r>
      <w:r>
        <w:rPr>
          <w:rFonts w:ascii="Times New Roman" w:hAnsi="Times New Roman" w:eastAsia="仿宋_GB2312"/>
          <w:color w:val="auto"/>
          <w:sz w:val="32"/>
          <w:szCs w:val="32"/>
          <w:highlight w:val="none"/>
        </w:rPr>
        <w:t>调查核实。</w:t>
      </w:r>
    </w:p>
    <w:p w14:paraId="6A2E898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仿宋_GB2312"/>
          <w:color w:val="auto"/>
          <w:sz w:val="32"/>
          <w:szCs w:val="32"/>
          <w:u w:val="single"/>
        </w:rPr>
        <w:t>民政部门及其所属核对机构、</w:t>
      </w:r>
      <w:r>
        <w:rPr>
          <w:rFonts w:ascii="Times New Roman" w:hAnsi="Times New Roman" w:eastAsia="仿宋_GB2312"/>
          <w:color w:val="auto"/>
          <w:sz w:val="32"/>
          <w:szCs w:val="32"/>
        </w:rPr>
        <w:t>乡镇人民政府（街道办事处）</w:t>
      </w:r>
      <w:r>
        <w:rPr>
          <w:rFonts w:ascii="Times New Roman" w:hAnsi="Times New Roman" w:eastAsia="仿宋_GB2312"/>
          <w:color w:val="auto"/>
          <w:sz w:val="32"/>
          <w:szCs w:val="32"/>
          <w:u w:val="single"/>
        </w:rPr>
        <w:t>不得擅自扩大核对报告使用范围和场景，不得用于或者变相用于其他目的。</w:t>
      </w:r>
    </w:p>
    <w:p w14:paraId="2F44381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 xml:space="preserve"> </w:t>
      </w:r>
      <w:r>
        <w:rPr>
          <w:rFonts w:ascii="Times New Roman" w:hAnsi="Times New Roman" w:eastAsia="黑体"/>
          <w:color w:val="auto"/>
          <w:sz w:val="32"/>
          <w:szCs w:val="32"/>
        </w:rPr>
        <w:t>第十</w:t>
      </w:r>
      <w:r>
        <w:rPr>
          <w:rFonts w:hint="eastAsia" w:ascii="Times New Roman" w:hAnsi="Times New Roman" w:eastAsia="黑体"/>
          <w:color w:val="auto"/>
          <w:sz w:val="32"/>
          <w:szCs w:val="32"/>
        </w:rPr>
        <w:t>六</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u w:val="single"/>
        </w:rPr>
        <w:t>县级以上人民政府民政部门应当根据信息核对工作需要，</w:t>
      </w:r>
      <w:r>
        <w:rPr>
          <w:rFonts w:ascii="Times New Roman" w:hAnsi="Times New Roman" w:eastAsia="仿宋_GB2312"/>
          <w:color w:val="auto"/>
          <w:sz w:val="32"/>
          <w:szCs w:val="32"/>
        </w:rPr>
        <w:t>深化信息共享</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与本级人民政府数据</w:t>
      </w:r>
      <w:r>
        <w:rPr>
          <w:rFonts w:hint="eastAsia" w:ascii="Times New Roman" w:hAnsi="Times New Roman" w:eastAsia="仿宋_GB2312"/>
          <w:color w:val="auto"/>
          <w:sz w:val="32"/>
          <w:szCs w:val="32"/>
        </w:rPr>
        <w:t>管理部门</w:t>
      </w:r>
      <w:r>
        <w:rPr>
          <w:rFonts w:ascii="Times New Roman" w:hAnsi="Times New Roman" w:eastAsia="仿宋_GB2312"/>
          <w:color w:val="auto"/>
          <w:sz w:val="32"/>
          <w:szCs w:val="32"/>
        </w:rPr>
        <w:t>建立健全信息共享机制</w:t>
      </w:r>
      <w:r>
        <w:rPr>
          <w:rFonts w:hint="eastAsia" w:ascii="Times New Roman" w:hAnsi="Times New Roman" w:eastAsia="仿宋_GB2312"/>
          <w:color w:val="auto"/>
          <w:sz w:val="32"/>
          <w:szCs w:val="32"/>
        </w:rPr>
        <w:t>，推进上下互补。</w:t>
      </w:r>
      <w:r>
        <w:rPr>
          <w:rFonts w:ascii="Times New Roman" w:hAnsi="Times New Roman" w:eastAsia="仿宋_GB2312"/>
          <w:color w:val="auto"/>
          <w:sz w:val="32"/>
          <w:szCs w:val="32"/>
        </w:rPr>
        <w:t>完善核对系统，执行部省信息核对有关行业标准规范，提升</w:t>
      </w:r>
      <w:r>
        <w:rPr>
          <w:rFonts w:hint="eastAsia" w:ascii="Times New Roman" w:hAnsi="Times New Roman" w:eastAsia="仿宋_GB2312"/>
          <w:color w:val="auto"/>
          <w:sz w:val="32"/>
          <w:szCs w:val="32"/>
        </w:rPr>
        <w:t>跨区域</w:t>
      </w:r>
      <w:r>
        <w:rPr>
          <w:rFonts w:ascii="Times New Roman" w:hAnsi="Times New Roman" w:eastAsia="仿宋_GB2312"/>
          <w:color w:val="auto"/>
          <w:sz w:val="32"/>
          <w:szCs w:val="32"/>
        </w:rPr>
        <w:t>、跨层级联网核对效能，加强业务协同和闭环管理，依法有序开展核对工作，</w:t>
      </w:r>
      <w:r>
        <w:rPr>
          <w:rFonts w:ascii="Times New Roman" w:hAnsi="Times New Roman" w:eastAsia="仿宋_GB2312"/>
          <w:color w:val="auto"/>
          <w:sz w:val="32"/>
          <w:szCs w:val="32"/>
          <w:u w:val="single"/>
        </w:rPr>
        <w:t>推进跨部门、跨层级、跨区域信息互联互通、共建共享，提升信息核对精准度、高效性与便利性。</w:t>
      </w:r>
    </w:p>
    <w:p w14:paraId="471EDF8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u w:val="single"/>
        </w:rPr>
      </w:pPr>
      <w:r>
        <w:rPr>
          <w:rFonts w:ascii="Times New Roman" w:hAnsi="Times New Roman" w:eastAsia="仿宋_GB2312"/>
          <w:color w:val="auto"/>
          <w:sz w:val="32"/>
          <w:szCs w:val="32"/>
        </w:rPr>
        <w:t xml:space="preserve"> </w:t>
      </w:r>
      <w:r>
        <w:rPr>
          <w:rFonts w:ascii="Times New Roman" w:hAnsi="Times New Roman" w:eastAsia="黑体"/>
          <w:color w:val="auto"/>
          <w:sz w:val="32"/>
          <w:szCs w:val="32"/>
        </w:rPr>
        <w:t>第十</w:t>
      </w:r>
      <w:r>
        <w:rPr>
          <w:rFonts w:hint="eastAsia" w:ascii="Times New Roman" w:hAnsi="Times New Roman" w:eastAsia="黑体"/>
          <w:color w:val="auto"/>
          <w:sz w:val="32"/>
          <w:szCs w:val="32"/>
        </w:rPr>
        <w:t>七</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u w:val="single"/>
        </w:rPr>
        <w:t>县级以上人民政府民政部门和所属核对机构及其工作人员，应当遵守《中华人民共和国个人信息保护法》、《网络数据安全管理条例》等法律、行政法规的相关规定，</w:t>
      </w:r>
      <w:r>
        <w:rPr>
          <w:rFonts w:hint="eastAsia" w:ascii="Times New Roman" w:hAnsi="Times New Roman" w:eastAsia="仿宋_GB2312"/>
          <w:color w:val="auto"/>
          <w:sz w:val="32"/>
          <w:szCs w:val="32"/>
          <w:u w:val="none"/>
          <w:lang w:eastAsia="zh-CN"/>
        </w:rPr>
        <w:t>落实《全省民政系统网络安全八条措施》，</w:t>
      </w:r>
      <w:r>
        <w:rPr>
          <w:rFonts w:ascii="Times New Roman" w:hAnsi="Times New Roman" w:eastAsia="仿宋_GB2312"/>
          <w:color w:val="auto"/>
          <w:sz w:val="32"/>
          <w:szCs w:val="32"/>
          <w:u w:val="single"/>
        </w:rPr>
        <w:t>对在信息核对工作中知悉的有关个人隐私、个人信息等依法予以保密，不得 泄露、出售或者非法向他人提供。</w:t>
      </w:r>
    </w:p>
    <w:p w14:paraId="4CDED64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八</w:t>
      </w:r>
      <w:r>
        <w:rPr>
          <w:rFonts w:ascii="Times New Roman" w:hAnsi="Times New Roman" w:eastAsia="黑体"/>
          <w:color w:val="auto"/>
          <w:sz w:val="32"/>
          <w:szCs w:val="32"/>
        </w:rPr>
        <w:t xml:space="preserve">条  </w:t>
      </w:r>
      <w:r>
        <w:rPr>
          <w:rFonts w:ascii="Times New Roman" w:hAnsi="Times New Roman" w:eastAsia="仿宋_GB2312"/>
          <w:color w:val="auto"/>
          <w:sz w:val="32"/>
          <w:szCs w:val="32"/>
          <w:u w:val="single"/>
        </w:rPr>
        <w:t>县级以上人民政府民政部门及其所属核对机构应当依法履行信息安全管理责任，</w:t>
      </w:r>
      <w:r>
        <w:rPr>
          <w:rFonts w:ascii="Times New Roman" w:hAnsi="Times New Roman" w:eastAsia="仿宋_GB2312"/>
          <w:color w:val="auto"/>
          <w:sz w:val="32"/>
          <w:szCs w:val="32"/>
        </w:rPr>
        <w:t>结合本地实际，制定或完善覆盖信息采集、传输、存储、使用、共享、销毁等全生命周期的信息安全管理制度，强化技术安全防护措施，组织本行政区域内核对工作相关人员开展信息安全</w:t>
      </w:r>
      <w:r>
        <w:rPr>
          <w:rFonts w:hint="eastAsia" w:ascii="Times New Roman" w:hAnsi="Times New Roman" w:eastAsia="仿宋_GB2312"/>
          <w:color w:val="auto"/>
          <w:sz w:val="32"/>
          <w:szCs w:val="32"/>
          <w:lang w:eastAsia="zh-CN"/>
        </w:rPr>
        <w:t>宣传</w:t>
      </w:r>
      <w:r>
        <w:rPr>
          <w:rFonts w:ascii="Times New Roman" w:hAnsi="Times New Roman" w:eastAsia="仿宋_GB2312"/>
          <w:color w:val="auto"/>
          <w:sz w:val="32"/>
          <w:szCs w:val="32"/>
        </w:rPr>
        <w:t>教育</w:t>
      </w:r>
      <w:r>
        <w:rPr>
          <w:rFonts w:hint="eastAsia" w:ascii="Times New Roman" w:hAnsi="Times New Roman" w:eastAsia="仿宋_GB2312"/>
          <w:color w:val="auto"/>
          <w:sz w:val="32"/>
          <w:szCs w:val="32"/>
          <w:lang w:eastAsia="zh-CN"/>
        </w:rPr>
        <w:t>和</w:t>
      </w:r>
      <w:r>
        <w:rPr>
          <w:rFonts w:ascii="Times New Roman" w:hAnsi="Times New Roman" w:eastAsia="仿宋_GB2312"/>
          <w:color w:val="auto"/>
          <w:sz w:val="32"/>
          <w:szCs w:val="32"/>
        </w:rPr>
        <w:t>培训，</w:t>
      </w:r>
      <w:r>
        <w:rPr>
          <w:rFonts w:hint="eastAsia" w:ascii="Times New Roman" w:hAnsi="Times New Roman" w:eastAsia="仿宋_GB2312"/>
          <w:color w:val="auto"/>
          <w:sz w:val="32"/>
          <w:szCs w:val="32"/>
          <w:lang w:eastAsia="zh-CN"/>
        </w:rPr>
        <w:t>加强对运维服务和支撑保障单位的监管，</w:t>
      </w:r>
      <w:r>
        <w:rPr>
          <w:rFonts w:ascii="Times New Roman" w:hAnsi="Times New Roman" w:eastAsia="仿宋_GB2312"/>
          <w:color w:val="auto"/>
          <w:sz w:val="32"/>
          <w:szCs w:val="32"/>
        </w:rPr>
        <w:t>定期开展本级核对系统安全自查。</w:t>
      </w:r>
    </w:p>
    <w:p w14:paraId="6E4DC8F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olor w:val="auto"/>
          <w:sz w:val="32"/>
          <w:szCs w:val="32"/>
        </w:rPr>
      </w:pPr>
      <w:r>
        <w:rPr>
          <w:rFonts w:ascii="Times New Roman" w:hAnsi="Times New Roman" w:eastAsia="黑体"/>
          <w:color w:val="auto"/>
          <w:sz w:val="32"/>
          <w:szCs w:val="32"/>
        </w:rPr>
        <w:t>第十</w:t>
      </w:r>
      <w:r>
        <w:rPr>
          <w:rFonts w:hint="eastAsia" w:ascii="Times New Roman" w:hAnsi="Times New Roman" w:eastAsia="黑体"/>
          <w:color w:val="auto"/>
          <w:sz w:val="32"/>
          <w:szCs w:val="32"/>
        </w:rPr>
        <w:t>九</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w:t>
      </w:r>
      <w:r>
        <w:rPr>
          <w:rFonts w:ascii="Times New Roman" w:hAnsi="Times New Roman" w:eastAsia="仿宋_GB2312"/>
          <w:color w:val="auto"/>
          <w:sz w:val="32"/>
          <w:szCs w:val="32"/>
          <w:u w:val="single"/>
        </w:rPr>
        <w:t>县级以上人民政府民政部门和所属核对机构及其工作人员泄露、出售或者非法向他人提供个人隐私、个人信息的，或者在核对工作中滥用职权、玩忽职守、徇私舞弊的，按照国家有关规定处理。</w:t>
      </w:r>
    </w:p>
    <w:p w14:paraId="0B3937C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olor w:val="auto"/>
        </w:rPr>
      </w:pPr>
      <w:r>
        <w:rPr>
          <w:rFonts w:ascii="Times New Roman" w:hAnsi="Times New Roman" w:eastAsia="黑体"/>
          <w:color w:val="auto"/>
          <w:sz w:val="32"/>
          <w:szCs w:val="32"/>
        </w:rPr>
        <w:t>第</w:t>
      </w:r>
      <w:r>
        <w:rPr>
          <w:rFonts w:hint="eastAsia" w:ascii="Times New Roman" w:hAnsi="Times New Roman" w:eastAsia="黑体"/>
          <w:color w:val="auto"/>
          <w:sz w:val="32"/>
          <w:szCs w:val="32"/>
        </w:rPr>
        <w:t>二十</w:t>
      </w:r>
      <w:r>
        <w:rPr>
          <w:rFonts w:ascii="Times New Roman" w:hAnsi="Times New Roman" w:eastAsia="黑体"/>
          <w:color w:val="auto"/>
          <w:sz w:val="32"/>
          <w:szCs w:val="32"/>
        </w:rPr>
        <w:t>条</w:t>
      </w:r>
      <w:r>
        <w:rPr>
          <w:rFonts w:ascii="Times New Roman" w:hAnsi="Times New Roman" w:eastAsia="仿宋_GB2312"/>
          <w:color w:val="auto"/>
          <w:sz w:val="32"/>
          <w:szCs w:val="32"/>
        </w:rPr>
        <w:t xml:space="preserve"> 本实施细则自发布之日起施行,有效期五年。《湖南省社会救助家庭经济状况核对办法》（湘民发〔2021〕40号）同时废止。</w:t>
      </w:r>
    </w:p>
    <w:sectPr>
      <w:footerReference r:id="rId3" w:type="default"/>
      <w:pgSz w:w="11906" w:h="16838"/>
      <w:pgMar w:top="1587" w:right="2154" w:bottom="1474"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F1A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CCD35">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ACCD35">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6CB0"/>
    <w:rsid w:val="03B562A5"/>
    <w:rsid w:val="069039E8"/>
    <w:rsid w:val="073C2D7D"/>
    <w:rsid w:val="074D3623"/>
    <w:rsid w:val="0C9A2782"/>
    <w:rsid w:val="0D22211A"/>
    <w:rsid w:val="0DFA5F26"/>
    <w:rsid w:val="1C163167"/>
    <w:rsid w:val="26541E80"/>
    <w:rsid w:val="27DD04B1"/>
    <w:rsid w:val="2A7E571E"/>
    <w:rsid w:val="2ABC56C6"/>
    <w:rsid w:val="2B4A6547"/>
    <w:rsid w:val="2D692776"/>
    <w:rsid w:val="2E534064"/>
    <w:rsid w:val="2EE45D6B"/>
    <w:rsid w:val="2F3E6E00"/>
    <w:rsid w:val="314E05C4"/>
    <w:rsid w:val="3D1D5FA1"/>
    <w:rsid w:val="3FDF6807"/>
    <w:rsid w:val="409273D5"/>
    <w:rsid w:val="422F6C35"/>
    <w:rsid w:val="43891245"/>
    <w:rsid w:val="479A0ED0"/>
    <w:rsid w:val="47BB1907"/>
    <w:rsid w:val="4F8228DC"/>
    <w:rsid w:val="4FA964E9"/>
    <w:rsid w:val="51EB103B"/>
    <w:rsid w:val="536D4E93"/>
    <w:rsid w:val="54D83DA2"/>
    <w:rsid w:val="559A020C"/>
    <w:rsid w:val="58EC3B42"/>
    <w:rsid w:val="59777658"/>
    <w:rsid w:val="5D330039"/>
    <w:rsid w:val="5F7F348A"/>
    <w:rsid w:val="60DA29A7"/>
    <w:rsid w:val="649229B3"/>
    <w:rsid w:val="64F15C1C"/>
    <w:rsid w:val="65252BDA"/>
    <w:rsid w:val="69AA3132"/>
    <w:rsid w:val="6D356589"/>
    <w:rsid w:val="70DA254F"/>
    <w:rsid w:val="763F1768"/>
    <w:rsid w:val="782D12A8"/>
    <w:rsid w:val="78477E07"/>
    <w:rsid w:val="784E7904"/>
    <w:rsid w:val="78856643"/>
    <w:rsid w:val="7A4B0019"/>
    <w:rsid w:val="7B846BA6"/>
    <w:rsid w:val="7DC56621"/>
    <w:rsid w:val="7EC01C08"/>
    <w:rsid w:val="7F5A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Lines="0" w:beforeAutospacing="0" w:afterLines="0" w:afterAutospacing="0" w:line="580" w:lineRule="exact"/>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80" w:lineRule="exact"/>
      <w:outlineLvl w:val="1"/>
    </w:pPr>
    <w:rPr>
      <w:rFonts w:ascii="Arial" w:hAnsi="Arial" w:eastAsia="方正楷体_GB2312"/>
      <w:b/>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eastAsia="仿宋_GB2312" w:asciiTheme="minorAscii" w:hAnsiTheme="minorAscii"/>
      <w:b/>
      <w:sz w:val="32"/>
    </w:rPr>
  </w:style>
  <w:style w:type="paragraph" w:styleId="5">
    <w:name w:val="heading 4"/>
    <w:basedOn w:val="1"/>
    <w:next w:val="1"/>
    <w:semiHidden/>
    <w:unhideWhenUsed/>
    <w:qFormat/>
    <w:uiPriority w:val="0"/>
    <w:pPr>
      <w:keepNext/>
      <w:keepLines/>
      <w:spacing w:before="120" w:beforeLines="0" w:beforeAutospacing="0" w:after="120" w:afterLines="0" w:afterAutospacing="0" w:line="580" w:lineRule="exact"/>
      <w:outlineLvl w:val="3"/>
    </w:pPr>
    <w:rPr>
      <w:rFonts w:ascii="Arial" w:hAnsi="Arial" w:eastAsia="方正小标宋简体"/>
      <w:sz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7"/>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rPr>
      <w:sz w:val="24"/>
    </w:rPr>
  </w:style>
  <w:style w:type="character" w:styleId="13">
    <w:name w:val="page number"/>
    <w:basedOn w:val="12"/>
    <w:qFormat/>
    <w:uiPriority w:val="0"/>
  </w:style>
  <w:style w:type="character" w:customStyle="1" w:styleId="14">
    <w:name w:val="标题 1 Char"/>
    <w:link w:val="2"/>
    <w:qFormat/>
    <w:uiPriority w:val="0"/>
    <w:rPr>
      <w:rFonts w:eastAsia="黑体" w:asciiTheme="minorAscii" w:hAnsiTheme="minorAscii"/>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3280</Words>
  <Characters>3311</Characters>
  <Lines>0</Lines>
  <Paragraphs>0</Paragraphs>
  <TotalTime>1072</TotalTime>
  <ScaleCrop>false</ScaleCrop>
  <LinksUpToDate>false</LinksUpToDate>
  <CharactersWithSpaces>3339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2025-04-10T01:18:00Z</dcterms:created>
  <dc:creator>Administrator</dc:creator>
  <cp:lastModifiedBy>黄冕</cp:lastModifiedBy>
  <cp:lastPrinted>2025-12-17T02:41:34Z</cp:lastPrinted>
  <dcterms:modified xsi:type="dcterms:W3CDTF">2025-12-17T09:23:14Z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55EF0CDC0FF44774ACFF16C52274B5B8_13</vt:lpwstr>
  </property>
  <property fmtid="{D5CDD505-2E9C-101B-9397-08002B2CF9AE}" pid="4" name="KSOTemplateDocerSaveRecord">
    <vt:lpwstr>eyJoZGlkIjoiNzNiNDhiZjQ0YzBkOTI5OGUxODFjOTFlZjYwMjZmNjUiLCJ1c2VySWQiOiI2MTY0OTA1NDcifQ==</vt:lpwstr>
  </property>
</Properties>
</file>