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附件1：</w:t>
      </w:r>
    </w:p>
    <w:p>
      <w:pPr>
        <w:widowControl/>
        <w:spacing w:line="560" w:lineRule="exact"/>
        <w:jc w:val="left"/>
        <w:rPr>
          <w:rFonts w:ascii="仿宋" w:hAnsi="仿宋" w:eastAsia="仿宋" w:cs="宋体"/>
          <w:color w:val="333333"/>
          <w:kern w:val="0"/>
          <w:sz w:val="32"/>
          <w:szCs w:val="32"/>
        </w:rPr>
      </w:pPr>
    </w:p>
    <w:p>
      <w:pPr>
        <w:widowControl/>
        <w:spacing w:line="560" w:lineRule="exact"/>
        <w:ind w:firstLine="640"/>
        <w:jc w:val="center"/>
        <w:rPr>
          <w:rFonts w:ascii="方正小标宋简体" w:hAnsi="方正小标宋简体" w:eastAsia="方正小标宋简体" w:cs="宋体"/>
          <w:color w:val="333333"/>
          <w:kern w:val="0"/>
          <w:sz w:val="44"/>
          <w:szCs w:val="44"/>
        </w:rPr>
      </w:pPr>
      <w:r>
        <w:rPr>
          <w:rFonts w:hint="eastAsia" w:ascii="方正小标宋简体" w:hAnsi="方正小标宋简体" w:eastAsia="方正小标宋简体" w:cs="宋体"/>
          <w:color w:val="333333"/>
          <w:kern w:val="0"/>
          <w:sz w:val="44"/>
          <w:szCs w:val="44"/>
        </w:rPr>
        <w:t>2021年湖南省福彩公益金支持社会组织参与社会服务项目实施方案</w:t>
      </w:r>
    </w:p>
    <w:p>
      <w:pPr>
        <w:widowControl/>
        <w:spacing w:line="560" w:lineRule="exact"/>
        <w:ind w:firstLine="640" w:firstLineChars="200"/>
        <w:rPr>
          <w:rFonts w:ascii="仿宋" w:hAnsi="仿宋" w:eastAsia="仿宋"/>
          <w:sz w:val="32"/>
          <w:szCs w:val="32"/>
        </w:rPr>
      </w:pPr>
    </w:p>
    <w:p>
      <w:pPr>
        <w:widowControl/>
        <w:spacing w:line="560" w:lineRule="exact"/>
        <w:ind w:firstLine="640" w:firstLineChars="200"/>
        <w:rPr>
          <w:rFonts w:ascii="仿宋" w:hAnsi="仿宋" w:eastAsia="仿宋"/>
          <w:sz w:val="32"/>
          <w:szCs w:val="32"/>
        </w:rPr>
      </w:pPr>
      <w:r>
        <w:rPr>
          <w:rFonts w:ascii="仿宋" w:hAnsi="仿宋" w:eastAsia="仿宋"/>
          <w:sz w:val="32"/>
          <w:szCs w:val="32"/>
        </w:rPr>
        <w:t>为贯彻落实《中共湖南省委办公厅 湖南省政府办公厅关于改革社会组织管理制度</w:t>
      </w:r>
      <w:bookmarkStart w:id="0" w:name="_GoBack"/>
      <w:bookmarkEnd w:id="0"/>
      <w:r>
        <w:rPr>
          <w:rFonts w:ascii="仿宋" w:hAnsi="仿宋" w:eastAsia="仿宋"/>
          <w:sz w:val="32"/>
          <w:szCs w:val="32"/>
        </w:rPr>
        <w:t>促进社会组织健康有序发展的实施意见》精神充分发挥社会组织作用</w:t>
      </w:r>
      <w:r>
        <w:rPr>
          <w:rFonts w:hint="eastAsia" w:ascii="仿宋" w:hAnsi="仿宋" w:eastAsia="仿宋"/>
          <w:sz w:val="32"/>
          <w:szCs w:val="32"/>
        </w:rPr>
        <w:t>，支持社会组织参与社会服务，为了加强对福彩公益金支持社会组织参与社会服务项目（以下简称项目）的管理，确保项目规范实施，制定本实施方案。</w:t>
      </w:r>
    </w:p>
    <w:p>
      <w:pPr>
        <w:widowControl/>
        <w:spacing w:line="560" w:lineRule="exact"/>
        <w:ind w:firstLine="643"/>
        <w:jc w:val="left"/>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一、资金性质</w:t>
      </w:r>
    </w:p>
    <w:p>
      <w:pPr>
        <w:widowControl/>
        <w:spacing w:line="560" w:lineRule="exact"/>
        <w:ind w:firstLine="640" w:firstLineChars="200"/>
        <w:rPr>
          <w:rFonts w:ascii="Helvetica" w:hAnsi="Helvetica" w:eastAsia="微软雅黑"/>
          <w:color w:val="000000"/>
        </w:rPr>
      </w:pPr>
      <w:r>
        <w:rPr>
          <w:rFonts w:hint="eastAsia" w:ascii="仿宋" w:hAnsi="仿宋" w:eastAsia="仿宋"/>
          <w:sz w:val="32"/>
          <w:szCs w:val="32"/>
        </w:rPr>
        <w:t>项目资金来源于省级福彩公益金，用于支持全省性社会组织参与社会服务。</w:t>
      </w:r>
    </w:p>
    <w:p>
      <w:pPr>
        <w:widowControl/>
        <w:spacing w:line="560" w:lineRule="exact"/>
        <w:ind w:firstLine="643"/>
        <w:jc w:val="left"/>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二、资助范围</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支持社会组织在社区（村居委员会）开展扶贫济困、扶老助老、关爱儿童、扶残助残等社会服务和乡村振兴活动。</w:t>
      </w:r>
    </w:p>
    <w:p>
      <w:pPr>
        <w:pStyle w:val="2"/>
        <w:shd w:val="clear" w:color="auto" w:fill="FFFFFF"/>
        <w:spacing w:before="0" w:beforeAutospacing="0" w:after="0" w:afterAutospacing="0" w:line="560" w:lineRule="exact"/>
        <w:ind w:firstLine="643" w:firstLineChars="200"/>
        <w:rPr>
          <w:rFonts w:ascii="仿宋" w:hAnsi="仿宋" w:eastAsia="仿宋"/>
          <w:sz w:val="32"/>
          <w:szCs w:val="32"/>
        </w:rPr>
      </w:pPr>
      <w:r>
        <w:rPr>
          <w:rFonts w:hint="eastAsia" w:ascii="仿宋" w:hAnsi="仿宋" w:eastAsia="仿宋"/>
          <w:b/>
          <w:bCs/>
          <w:sz w:val="32"/>
          <w:szCs w:val="32"/>
        </w:rPr>
        <w:t>1、扶贫济困服务。</w:t>
      </w:r>
      <w:r>
        <w:rPr>
          <w:rFonts w:hint="eastAsia" w:ascii="仿宋" w:hAnsi="仿宋" w:eastAsia="仿宋" w:cs="Times New Roman"/>
          <w:kern w:val="2"/>
          <w:sz w:val="32"/>
          <w:szCs w:val="32"/>
        </w:rPr>
        <w:t>资助为困难群众和低收入家庭提供基本生活、医疗、教育等方面的救助服务项目。</w:t>
      </w:r>
    </w:p>
    <w:p>
      <w:pPr>
        <w:widowControl/>
        <w:spacing w:line="560" w:lineRule="exact"/>
        <w:ind w:firstLine="643" w:firstLineChars="200"/>
        <w:rPr>
          <w:rFonts w:ascii="仿宋" w:hAnsi="仿宋" w:eastAsia="仿宋"/>
          <w:sz w:val="32"/>
          <w:szCs w:val="32"/>
        </w:rPr>
      </w:pPr>
      <w:r>
        <w:rPr>
          <w:rFonts w:hint="eastAsia" w:ascii="仿宋" w:hAnsi="仿宋" w:eastAsia="仿宋"/>
          <w:b/>
          <w:bCs/>
          <w:sz w:val="32"/>
          <w:szCs w:val="32"/>
        </w:rPr>
        <w:t>2、扶老助老服务。</w:t>
      </w:r>
      <w:r>
        <w:rPr>
          <w:rFonts w:hint="eastAsia" w:ascii="仿宋" w:hAnsi="仿宋" w:eastAsia="仿宋"/>
          <w:sz w:val="32"/>
          <w:szCs w:val="32"/>
        </w:rPr>
        <w:t>资助以满足老年人养老服务需求、提升老年人生活质量为目标，向老年人提供生活照料、康复护理、医疗保健、紧急救援等服务项目。</w:t>
      </w:r>
    </w:p>
    <w:p>
      <w:pPr>
        <w:widowControl/>
        <w:spacing w:line="560" w:lineRule="exact"/>
        <w:ind w:firstLine="643" w:firstLineChars="200"/>
        <w:rPr>
          <w:rFonts w:ascii="仿宋" w:hAnsi="仿宋" w:eastAsia="仿宋"/>
          <w:sz w:val="32"/>
          <w:szCs w:val="32"/>
        </w:rPr>
      </w:pPr>
      <w:r>
        <w:rPr>
          <w:rFonts w:hint="eastAsia" w:ascii="仿宋" w:hAnsi="仿宋" w:eastAsia="仿宋"/>
          <w:b/>
          <w:bCs/>
          <w:sz w:val="32"/>
          <w:szCs w:val="32"/>
        </w:rPr>
        <w:t>3、关爱儿童服务。</w:t>
      </w:r>
      <w:r>
        <w:rPr>
          <w:rFonts w:hint="eastAsia" w:ascii="仿宋" w:hAnsi="仿宋" w:eastAsia="仿宋"/>
          <w:sz w:val="32"/>
          <w:szCs w:val="32"/>
        </w:rPr>
        <w:t>资助农村留守儿童、困境儿童在内的未成年人教育、医疗卫生、文化活动以及监护评估、心理疏导等个性化服务项目；资助孤儿、弃儿以及由儿童福利机构抚养的其他儿童的收养、治疗、康复教育、心理辅导、综合评估等项目；资助对流浪儿童和特殊困难的残疾儿童的援助保护项目；资助改善儿童成长环境，资助对散居孤儿家庭的帮扶、培训和评估项目。</w:t>
      </w:r>
    </w:p>
    <w:p>
      <w:pPr>
        <w:widowControl/>
        <w:spacing w:line="560" w:lineRule="exact"/>
        <w:ind w:firstLine="643" w:firstLineChars="200"/>
        <w:rPr>
          <w:rFonts w:ascii="仿宋" w:hAnsi="仿宋" w:eastAsia="仿宋"/>
          <w:sz w:val="32"/>
          <w:szCs w:val="32"/>
        </w:rPr>
      </w:pPr>
      <w:r>
        <w:rPr>
          <w:rFonts w:hint="eastAsia" w:ascii="仿宋" w:hAnsi="仿宋" w:eastAsia="仿宋"/>
          <w:b/>
          <w:bCs/>
          <w:sz w:val="32"/>
          <w:szCs w:val="32"/>
        </w:rPr>
        <w:t>4、扶残助残服务。</w:t>
      </w:r>
      <w:r>
        <w:rPr>
          <w:rFonts w:hint="eastAsia" w:ascii="仿宋" w:hAnsi="仿宋" w:eastAsia="仿宋"/>
          <w:sz w:val="32"/>
          <w:szCs w:val="32"/>
        </w:rPr>
        <w:t>资助为残疾人提供包括生活照料、康复训练、医疗救护、就业帮扶、精神慰藉等改善残疾人身体、生产和生活条件的专业服务项目。</w:t>
      </w:r>
    </w:p>
    <w:p>
      <w:pPr>
        <w:widowControl/>
        <w:spacing w:line="560" w:lineRule="exact"/>
        <w:ind w:firstLine="643"/>
        <w:jc w:val="left"/>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三、资格条件</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（一）在省民政厅登记成立，且2019年、2020年度检查合格；</w:t>
      </w:r>
      <w:r>
        <w:rPr>
          <w:rFonts w:ascii="仿宋" w:hAnsi="仿宋" w:eastAsia="仿宋"/>
          <w:sz w:val="32"/>
          <w:szCs w:val="32"/>
        </w:rPr>
        <w:t xml:space="preserve"> </w:t>
      </w:r>
    </w:p>
    <w:p>
      <w:pPr>
        <w:widowControl/>
        <w:spacing w:line="560" w:lineRule="exact"/>
        <w:ind w:firstLine="640" w:firstLineChars="200"/>
        <w:rPr>
          <w:rFonts w:ascii="仿宋" w:hAnsi="仿宋" w:eastAsia="仿宋"/>
          <w:color w:val="FF0000"/>
          <w:sz w:val="32"/>
          <w:szCs w:val="32"/>
        </w:rPr>
      </w:pPr>
      <w:r>
        <w:rPr>
          <w:rFonts w:hint="eastAsia" w:ascii="仿宋" w:hAnsi="仿宋" w:eastAsia="仿宋"/>
          <w:sz w:val="32"/>
          <w:szCs w:val="32"/>
        </w:rPr>
        <w:t>（二）有相应的配套经费；</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（三）有完善的组织机构，有健全的财务制度；</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（四）成立了党组织，党组织各项制度落实到位，活动经常，作用发挥好；</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（五）有健全的工作队伍和较好的执行能力；</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（六）有开展社会服务的能力和条件，且有正在实施的社会公益慈善项目、扶贫项目或类似项目执行经验，具有良好信誉；</w:t>
      </w:r>
    </w:p>
    <w:p>
      <w:pPr>
        <w:widowControl/>
        <w:spacing w:line="560" w:lineRule="exact"/>
        <w:ind w:firstLine="640" w:firstLineChars="200"/>
        <w:rPr>
          <w:rFonts w:ascii="仿宋" w:hAnsi="仿宋" w:eastAsia="仿宋"/>
          <w:sz w:val="32"/>
          <w:szCs w:val="32"/>
        </w:rPr>
      </w:pPr>
      <w:r>
        <w:rPr>
          <w:rFonts w:hint="eastAsia" w:ascii="仿宋" w:hAnsi="仿宋" w:eastAsia="仿宋"/>
          <w:sz w:val="32"/>
          <w:szCs w:val="32"/>
        </w:rPr>
        <w:t>（七）优先支持</w:t>
      </w:r>
      <w:r>
        <w:rPr>
          <w:rFonts w:ascii="仿宋" w:hAnsi="仿宋" w:eastAsia="仿宋"/>
          <w:sz w:val="32"/>
          <w:szCs w:val="32"/>
        </w:rPr>
        <w:t>第二批“十百千”示范创建中获得“湖南省示范社会组织”的社会组织申报项目</w:t>
      </w:r>
      <w:r>
        <w:rPr>
          <w:rFonts w:hint="eastAsia" w:ascii="仿宋" w:hAnsi="仿宋" w:eastAsia="仿宋"/>
          <w:sz w:val="32"/>
          <w:szCs w:val="32"/>
        </w:rPr>
        <w:t>。</w:t>
      </w:r>
    </w:p>
    <w:p>
      <w:pPr>
        <w:widowControl/>
        <w:spacing w:line="560" w:lineRule="exact"/>
        <w:ind w:firstLine="643" w:firstLineChars="200"/>
        <w:rPr>
          <w:rFonts w:ascii="黑体" w:hAnsi="黑体" w:eastAsia="黑体" w:cs="宋体"/>
          <w:b/>
          <w:bCs/>
          <w:color w:val="333333"/>
          <w:kern w:val="0"/>
          <w:sz w:val="32"/>
          <w:szCs w:val="32"/>
        </w:rPr>
      </w:pPr>
      <w:r>
        <w:rPr>
          <w:rFonts w:hint="eastAsia" w:ascii="黑体" w:hAnsi="黑体" w:eastAsia="黑体" w:cs="宋体"/>
          <w:b/>
          <w:bCs/>
          <w:color w:val="333333"/>
          <w:kern w:val="0"/>
          <w:sz w:val="32"/>
          <w:szCs w:val="32"/>
        </w:rPr>
        <w:t>四、项目申报</w:t>
      </w:r>
    </w:p>
    <w:p>
      <w:pPr>
        <w:widowControl/>
        <w:spacing w:line="560" w:lineRule="exact"/>
        <w:ind w:firstLine="640"/>
        <w:jc w:val="left"/>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（一）申报材料。</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b/>
          <w:color w:val="333333"/>
          <w:kern w:val="0"/>
          <w:sz w:val="32"/>
          <w:szCs w:val="32"/>
        </w:rPr>
        <w:t>1、项目申报书。</w:t>
      </w:r>
      <w:r>
        <w:rPr>
          <w:rFonts w:hint="eastAsia" w:ascii="仿宋" w:hAnsi="仿宋" w:eastAsia="仿宋" w:cs="宋体"/>
          <w:color w:val="333333"/>
          <w:kern w:val="0"/>
          <w:sz w:val="32"/>
          <w:szCs w:val="32"/>
        </w:rPr>
        <w:t>各申报单位下载《2021年湖南省福彩公益金支持社会组织参与社会服务项目申报书》(见附件2)，按照填报说明填写。</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b/>
          <w:color w:val="333333"/>
          <w:kern w:val="0"/>
          <w:sz w:val="32"/>
          <w:szCs w:val="32"/>
        </w:rPr>
        <w:t>2、附件资料：</w:t>
      </w:r>
      <w:r>
        <w:rPr>
          <w:rFonts w:hint="eastAsia" w:ascii="仿宋" w:hAnsi="仿宋" w:eastAsia="仿宋" w:cs="宋体"/>
          <w:color w:val="333333"/>
          <w:spacing w:val="-7"/>
          <w:kern w:val="0"/>
          <w:sz w:val="32"/>
          <w:szCs w:val="32"/>
        </w:rPr>
        <w:t>盖有年检结论的</w:t>
      </w:r>
      <w:r>
        <w:rPr>
          <w:rFonts w:hint="eastAsia" w:ascii="仿宋" w:hAnsi="仿宋" w:eastAsia="仿宋" w:cs="宋体"/>
          <w:color w:val="333333"/>
          <w:kern w:val="0"/>
          <w:sz w:val="32"/>
          <w:szCs w:val="32"/>
        </w:rPr>
        <w:t>登记证书副本、银行开户许可证、</w:t>
      </w:r>
      <w:r>
        <w:rPr>
          <w:rFonts w:hint="eastAsia" w:ascii="仿宋" w:hAnsi="仿宋" w:eastAsia="仿宋" w:cs="宋体"/>
          <w:color w:val="333333"/>
          <w:spacing w:val="-7"/>
          <w:kern w:val="0"/>
          <w:sz w:val="32"/>
          <w:szCs w:val="32"/>
        </w:rPr>
        <w:t>荣誉证书、评估等级证明等相关材料复印件</w:t>
      </w:r>
      <w:r>
        <w:rPr>
          <w:rFonts w:hint="eastAsia" w:ascii="仿宋" w:hAnsi="仿宋" w:eastAsia="仿宋" w:cs="宋体"/>
          <w:color w:val="333333"/>
          <w:kern w:val="0"/>
          <w:sz w:val="32"/>
          <w:szCs w:val="32"/>
        </w:rPr>
        <w:t>。</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申报材料必须真实有效，凡发现有弄虚作假或隐瞒真实情况的，一律取消申报资格，且5年内不得再参与申报。</w:t>
      </w:r>
    </w:p>
    <w:p>
      <w:pPr>
        <w:widowControl/>
        <w:spacing w:line="560" w:lineRule="exact"/>
        <w:ind w:firstLine="640"/>
        <w:jc w:val="left"/>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（二）申报程序。</w:t>
      </w:r>
    </w:p>
    <w:p>
      <w:pPr>
        <w:widowControl/>
        <w:spacing w:line="560" w:lineRule="exact"/>
        <w:ind w:firstLine="643"/>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各申报单位直接向省社会组织管理局申报，申报截止时间2021年8月25日，逾期不再受理，每个社会组织最多申报1个项目，如不同社会组织的法定代表人是同一人的，最多只能申报1个项目。</w:t>
      </w:r>
    </w:p>
    <w:p>
      <w:pPr>
        <w:widowControl/>
        <w:spacing w:line="560" w:lineRule="exact"/>
        <w:ind w:firstLine="643" w:firstLineChars="200"/>
        <w:rPr>
          <w:rFonts w:ascii="黑体" w:hAnsi="黑体" w:eastAsia="黑体" w:cs="宋体"/>
          <w:b/>
          <w:bCs/>
          <w:color w:val="333333"/>
          <w:kern w:val="0"/>
          <w:sz w:val="32"/>
          <w:szCs w:val="32"/>
        </w:rPr>
      </w:pPr>
      <w:r>
        <w:rPr>
          <w:rFonts w:hint="eastAsia" w:ascii="黑体" w:hAnsi="黑体" w:eastAsia="黑体" w:cs="宋体"/>
          <w:b/>
          <w:bCs/>
          <w:color w:val="333333"/>
          <w:kern w:val="0"/>
          <w:sz w:val="32"/>
          <w:szCs w:val="32"/>
        </w:rPr>
        <w:t>五、评审和立项</w:t>
      </w:r>
    </w:p>
    <w:p>
      <w:pPr>
        <w:widowControl/>
        <w:spacing w:line="560" w:lineRule="exact"/>
        <w:ind w:firstLine="643"/>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（一）初审：</w:t>
      </w:r>
      <w:r>
        <w:rPr>
          <w:rFonts w:hint="eastAsia" w:ascii="仿宋" w:hAnsi="仿宋" w:eastAsia="仿宋" w:cs="宋体"/>
          <w:color w:val="333333"/>
          <w:kern w:val="0"/>
          <w:sz w:val="32"/>
          <w:szCs w:val="32"/>
        </w:rPr>
        <w:t xml:space="preserve">省社会组织管理局对提交的项目申报书及附件进行初审，主要审查：申报单位的资质，包括其年检结论、评估等级、社会声誉、工作队伍、执行能力和相关经验。      </w:t>
      </w:r>
    </w:p>
    <w:p>
      <w:pPr>
        <w:widowControl/>
        <w:spacing w:line="560" w:lineRule="exact"/>
        <w:ind w:firstLine="643"/>
        <w:jc w:val="left"/>
        <w:rPr>
          <w:rFonts w:ascii="仿宋" w:hAnsi="仿宋" w:eastAsia="仿宋" w:cs="宋体"/>
          <w:color w:val="333333"/>
          <w:kern w:val="0"/>
          <w:sz w:val="32"/>
          <w:szCs w:val="32"/>
        </w:rPr>
      </w:pPr>
      <w:r>
        <w:rPr>
          <w:rFonts w:hint="eastAsia" w:ascii="仿宋" w:hAnsi="仿宋" w:eastAsia="仿宋" w:cs="宋体"/>
          <w:b/>
          <w:bCs/>
          <w:color w:val="333333"/>
          <w:kern w:val="0"/>
          <w:sz w:val="32"/>
          <w:szCs w:val="32"/>
        </w:rPr>
        <w:t>（二）评审：</w:t>
      </w:r>
      <w:r>
        <w:rPr>
          <w:rFonts w:hint="eastAsia" w:ascii="仿宋" w:hAnsi="仿宋" w:eastAsia="仿宋" w:cs="宋体"/>
          <w:color w:val="333333"/>
          <w:kern w:val="0"/>
          <w:sz w:val="32"/>
          <w:szCs w:val="32"/>
        </w:rPr>
        <w:t>组织专家评审小组评审，主要审查：1.申报项目的主要内容、实施地域、受益对象、进度安排、解决的问题和预期社会效益，以及项目的必要性、可行性和创新性；2.预算的编列情况；3.依据申报单位的项目规模、服务能力、社会信誉等条件建议项目资金额度。</w:t>
      </w:r>
    </w:p>
    <w:p>
      <w:pPr>
        <w:widowControl/>
        <w:spacing w:line="560" w:lineRule="exact"/>
        <w:ind w:firstLine="643"/>
        <w:jc w:val="left"/>
        <w:rPr>
          <w:rFonts w:ascii="仿宋" w:hAnsi="仿宋" w:eastAsia="仿宋" w:cs="宋体"/>
          <w:color w:val="333333"/>
          <w:spacing w:val="-7"/>
          <w:kern w:val="0"/>
          <w:sz w:val="32"/>
          <w:szCs w:val="32"/>
        </w:rPr>
      </w:pPr>
      <w:r>
        <w:rPr>
          <w:rFonts w:hint="eastAsia" w:ascii="仿宋" w:hAnsi="仿宋" w:eastAsia="仿宋" w:cs="宋体"/>
          <w:b/>
          <w:bCs/>
          <w:color w:val="333333"/>
          <w:kern w:val="0"/>
          <w:sz w:val="32"/>
          <w:szCs w:val="32"/>
        </w:rPr>
        <w:t>（三）立项：</w:t>
      </w:r>
      <w:r>
        <w:rPr>
          <w:rFonts w:hint="eastAsia" w:ascii="仿宋" w:hAnsi="仿宋" w:eastAsia="仿宋" w:cs="宋体"/>
          <w:color w:val="333333"/>
          <w:spacing w:val="-7"/>
          <w:kern w:val="0"/>
          <w:sz w:val="32"/>
          <w:szCs w:val="32"/>
        </w:rPr>
        <w:t>获得评审通过的项目由省社会组织管理局批准立项，确定项目名单和补助金额。</w:t>
      </w:r>
    </w:p>
    <w:p>
      <w:pPr>
        <w:widowControl/>
        <w:spacing w:line="560" w:lineRule="exact"/>
        <w:ind w:firstLine="643" w:firstLineChars="200"/>
        <w:rPr>
          <w:rFonts w:ascii="黑体" w:hAnsi="黑体" w:eastAsia="黑体" w:cs="宋体"/>
          <w:b/>
          <w:bCs/>
          <w:color w:val="333333"/>
          <w:kern w:val="0"/>
          <w:sz w:val="32"/>
          <w:szCs w:val="32"/>
        </w:rPr>
      </w:pPr>
      <w:r>
        <w:rPr>
          <w:rFonts w:hint="eastAsia" w:ascii="黑体" w:hAnsi="黑体" w:eastAsia="黑体" w:cs="宋体"/>
          <w:b/>
          <w:bCs/>
          <w:color w:val="333333"/>
          <w:kern w:val="0"/>
          <w:sz w:val="32"/>
          <w:szCs w:val="32"/>
        </w:rPr>
        <w:t>六、项目管理</w:t>
      </w:r>
    </w:p>
    <w:p>
      <w:pPr>
        <w:widowControl/>
        <w:spacing w:line="560" w:lineRule="exact"/>
        <w:ind w:firstLine="643"/>
        <w:jc w:val="left"/>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（一）严格资金管理。</w:t>
      </w:r>
    </w:p>
    <w:p>
      <w:pPr>
        <w:widowControl/>
        <w:spacing w:line="560" w:lineRule="exact"/>
        <w:ind w:firstLine="643"/>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项目执行单位应当按照“专款专用、单独核算、注重绩效”的原则，及时建立健全内控制度、专项财务管理和会计核算制度。加强对项目资金的管理，将项目资金纳入单位财务统一管理，单独核算，便于追踪问效和监督检查。项目单位应加强前期调研准备工作，根据本单位实际和服务对象情况，全面、科学、准确、合理编制预算，严格按照申报用途、规定范围和开支标准使用资金，不得无票据报销费用，不得使用大额现金支付，不得用于购买或修建楼堂馆所、缴纳罚款罚金、偿还债务、对外投资、购买汽车等支出，不得以任何形式挤占、截留、挪用项目资金，保证项目资金的安全和正确使用。任何单位不得以任何名义从项目资金中提取管理费。</w:t>
      </w:r>
    </w:p>
    <w:p>
      <w:pPr>
        <w:widowControl/>
        <w:spacing w:line="560" w:lineRule="exact"/>
        <w:ind w:firstLine="643"/>
        <w:jc w:val="left"/>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（二）严格进度管理。</w:t>
      </w:r>
    </w:p>
    <w:p>
      <w:pPr>
        <w:widowControl/>
        <w:spacing w:line="560" w:lineRule="exact"/>
        <w:ind w:firstLine="643"/>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项目执行单位要遵守相关承诺，履行约定义务，按期完成项目。项目一经立项，不得分包、转包，不得无故调整。项目在执行过程中由于特殊原因需要终止、撤销、变更的，须按程序报批。除不可抗力因素外，所有项目均应于2021年内完成，并于2022年1月10日前向省社会组织管理局报送末期报告，内容包括：项目执行情况、实施效果、自我评估报告、宣传情况等。</w:t>
      </w:r>
    </w:p>
    <w:p>
      <w:pPr>
        <w:widowControl/>
        <w:spacing w:line="560" w:lineRule="exact"/>
        <w:ind w:firstLine="643"/>
        <w:jc w:val="left"/>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（三）严格审计评估。</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省社会组织管理局将委托专业第三方机构对项目进行全面审计和重点评估，对项目资金使用情况和总体实施效果进行考评。审计、评估等绩效考评结果将作为以后年度项目评审和资金安排的重要参考因素，项目绩效评估结果较差且存在违规行为，将依据相关规定进行处理，情节严重的将收回项目资金，且项目执行单位3年内不得再参与福彩公益金项目的申报。审计、评估等绩效考评结果还将与社会组织的年度检查、评估、表彰奖励、行政处罚相衔接。</w:t>
      </w:r>
    </w:p>
    <w:p>
      <w:pPr>
        <w:widowControl/>
        <w:spacing w:line="560" w:lineRule="exact"/>
        <w:ind w:firstLine="643"/>
        <w:jc w:val="left"/>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（四）严格社会监督。</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各项目执行单位要及时收集视频、音频素材，建立专门项目宣传档案，在开展项目宣传活动、发放资料及配发物品上要注明“省福彩公益金项目（2021）”标识，并通过广播、电视、报刊、网络等新闻媒体宣传项目活动情况，接受社会监督。</w:t>
      </w:r>
    </w:p>
    <w:p/>
    <w:p>
      <w:pPr>
        <w:widowControl/>
        <w:spacing w:line="560" w:lineRule="exact"/>
        <w:ind w:firstLine="640"/>
        <w:jc w:val="left"/>
        <w:rPr>
          <w:rFonts w:ascii="仿宋" w:hAnsi="仿宋" w:eastAsia="仿宋" w:cs="宋体"/>
          <w:color w:val="333333"/>
          <w:kern w:val="0"/>
          <w:sz w:val="32"/>
          <w:szCs w:val="32"/>
        </w:rPr>
      </w:pP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联系人： 肖灿      电话：0731-84502036</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联系地址：长沙市东风路276号二办公楼714室</w:t>
      </w:r>
    </w:p>
    <w:p>
      <w:pPr>
        <w:widowControl/>
        <w:spacing w:line="560" w:lineRule="exact"/>
        <w:ind w:firstLine="640"/>
        <w:jc w:val="left"/>
        <w:rPr>
          <w:rFonts w:ascii="仿宋" w:hAnsi="仿宋" w:eastAsia="仿宋" w:cs="宋体"/>
          <w:color w:val="333333"/>
          <w:kern w:val="0"/>
          <w:sz w:val="32"/>
          <w:szCs w:val="32"/>
        </w:rPr>
      </w:pPr>
      <w:r>
        <w:rPr>
          <w:rFonts w:hint="eastAsia" w:ascii="仿宋" w:hAnsi="仿宋" w:eastAsia="仿宋" w:cs="宋体"/>
          <w:color w:val="333333"/>
          <w:kern w:val="0"/>
          <w:sz w:val="32"/>
          <w:szCs w:val="32"/>
        </w:rPr>
        <w:t>电子邮箱：273207877</w:t>
      </w:r>
      <w:r>
        <w:rPr>
          <w:rFonts w:ascii="仿宋" w:hAnsi="仿宋" w:eastAsia="仿宋" w:cs="宋体"/>
          <w:color w:val="333333"/>
          <w:kern w:val="0"/>
          <w:sz w:val="32"/>
          <w:szCs w:val="32"/>
        </w:rPr>
        <w:t>@qq.com</w:t>
      </w:r>
      <w:r>
        <w:rPr>
          <w:rFonts w:hint="eastAsia" w:ascii="仿宋" w:hAnsi="仿宋" w:eastAsia="仿宋" w:cs="宋体"/>
          <w:color w:val="333333"/>
          <w:kern w:val="0"/>
          <w:sz w:val="32"/>
          <w:szCs w:val="32"/>
        </w:rPr>
        <w:t xml:space="preserve">  </w:t>
      </w:r>
    </w:p>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6FD6FF9-5051-4640-9BCB-9F46984DC3F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71EBCB0F-9A99-4B40-A4E4-CA8671B805C0}"/>
  </w:font>
  <w:font w:name="仿宋">
    <w:panose1 w:val="02010609060101010101"/>
    <w:charset w:val="86"/>
    <w:family w:val="modern"/>
    <w:pitch w:val="default"/>
    <w:sig w:usb0="800002BF" w:usb1="38CF7CFA" w:usb2="00000016" w:usb3="00000000" w:csb0="00040001" w:csb1="00000000"/>
    <w:embedRegular r:id="rId3" w:fontKey="{A4D43526-E04F-470C-9001-75B014627C9D}"/>
  </w:font>
  <w:font w:name="方正小标宋简体">
    <w:panose1 w:val="02000000000000000000"/>
    <w:charset w:val="86"/>
    <w:family w:val="auto"/>
    <w:pitch w:val="default"/>
    <w:sig w:usb0="00000001" w:usb1="08000000" w:usb2="00000000" w:usb3="00000000" w:csb0="00040000" w:csb1="00000000"/>
    <w:embedRegular r:id="rId4" w:fontKey="{06D8A304-701C-48CC-9F9A-81240DA60871}"/>
  </w:font>
  <w:font w:name="Helvetica">
    <w:altName w:val="Arial"/>
    <w:panose1 w:val="020B0604020202020204"/>
    <w:charset w:val="00"/>
    <w:family w:val="swiss"/>
    <w:pitch w:val="default"/>
    <w:sig w:usb0="00000000" w:usb1="00000000" w:usb2="00000009" w:usb3="00000000" w:csb0="000001FF" w:csb1="00000000"/>
    <w:embedRegular r:id="rId5" w:fontKey="{C280EB3F-EF19-4200-A2C4-A4CA36A4D4BD}"/>
  </w:font>
  <w:font w:name="微软雅黑">
    <w:panose1 w:val="020B0503020204020204"/>
    <w:charset w:val="86"/>
    <w:family w:val="swiss"/>
    <w:pitch w:val="default"/>
    <w:sig w:usb0="80000287" w:usb1="2ACF3C50" w:usb2="00000016" w:usb3="00000000" w:csb0="0004001F" w:csb1="00000000"/>
    <w:embedRegular r:id="rId6" w:fontKey="{2C420868-57B2-4419-9802-B8A79209D3D2}"/>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2A60C4"/>
    <w:rsid w:val="572A60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ind w:firstLine="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2021-08-16T04:18:00Z</dcterms:created>
  <dc:creator>欧阳冠洁</dc:creator>
  <cp:lastModifiedBy>欧阳冠洁</cp:lastModifiedBy>
  <dcterms:modified xsi:type="dcterms:W3CDTF">2021-08-16T04:18:56Z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D834C20C6ABD46C4B5BCCC341982E134</vt:lpwstr>
  </property>
</Properties>
</file>