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</w:pPr>
      <w:r>
        <w:rPr>
          <w:rFonts w:hint="eastAsia"/>
        </w:rPr>
        <w:t>附件3-1</w:t>
      </w:r>
      <w:bookmarkStart w:id="0" w:name="_GoBack"/>
      <w:bookmarkEnd w:id="0"/>
    </w:p>
    <w:p>
      <w:pPr>
        <w:spacing w:line="580" w:lineRule="exact"/>
        <w:jc w:val="center"/>
        <w:rPr>
          <w:rFonts w:hint="eastAsia"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社会团体抽查情况填报表</w:t>
      </w:r>
    </w:p>
    <w:tbl>
      <w:tblPr>
        <w:tblStyle w:val="2"/>
        <w:tblW w:w="901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5528"/>
        <w:gridCol w:w="1205"/>
        <w:gridCol w:w="11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tcPr>
            <w:tcW w:w="1101" w:type="dxa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抽查项目</w:t>
            </w:r>
          </w:p>
        </w:tc>
        <w:tc>
          <w:tcPr>
            <w:tcW w:w="5528" w:type="dxa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主要内容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抽查情况</w:t>
            </w: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工作建议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社会团体基本办公条件情况</w:t>
            </w: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有无独立的办公用房和有效的产权证明或有租房合同（一年以上）、无偿使用协议（一年以上）的证明材料，如为转租需提供房屋产权人证明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办公场所外有无社会团体名称标识，登记证书正本是否悬挂办公场所内墙上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是否配备电脑、打印机、办公桌椅、保险柜、文件柜等基本办公设备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有无开展业务工作相关的活动场所，活动资金开户行证明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党组织建设情况</w:t>
            </w: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是否建立党组织，所属党员情况、党组织活动开展情况，未建立党组织原因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社会团体</w:t>
            </w:r>
          </w:p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内部治理</w:t>
            </w:r>
          </w:p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情况</w:t>
            </w: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是否制定年度工作计划，中长期发展规划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法人治理结构理事会、监事、执行机构负责人情况，民主办会（理事会召开会议以及监事履行义务）情况及签名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召开理事会、会员（代表）大会，发生涉及社会团体切身利益和社会检查的突发事件，事故、问题、被政府相关部门通报、查处、处罚及重大事项是否及时报告登记机关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社会组织各项变更程序是否符合《章程》规定并完成相应变更登记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是否有超出《章程》规定的宗旨和业务范围的活动以及设立分支机构行为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是否依法进行章程备案（修正）、进行年度财务审计、换届审计和法定代表人离任审计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是否制定工作人员《聘用制度》、专职工作人员是否签订劳动合同，购买保险并进行绩效考核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会费收取是否按照规定进行调整和公示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社会团体诚信自律建设工作情况，具体开展工作情况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与境外非政府组织开展学术研究，考察交流情况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社会团体财务、重大事项、人员和机构变动、服务事项及收费标准等经费公开情况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社会团体年检资料、内部资料、档案管理情况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分支机构、代表机构、内设机构设置、管理、负责人情况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（行业协会单列）行业协会负责人、会费标准等按《行业协会商会负责人任职管理办法》，会费通过形式和档次按[2017]199号文件执行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社会团体项目、业务活动开展情况</w:t>
            </w: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实施项目开展业务活动情况，承接政府购买服务项目，开展服务社会和社区的活动，参加或主办展览、展销、交流情况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按照相关规定，开展评比达标表彰活动，举办研讨会论坛情况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开展精准扶贫情况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是否创办刊物、建立电子信息平台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社会团体财务管理情况</w:t>
            </w:r>
          </w:p>
        </w:tc>
        <w:tc>
          <w:tcPr>
            <w:tcW w:w="5528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财务人员持证、分工情况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是否按《民间非营利组织会计制度》进行会计核算、制定财务管理制度①会计核算办法及规程②财务会计人员岗位职责③现金和银行存款管理④项目业务活动收支管理办法⑤经费来源和资金使用⑥费用支出标准和审批⑦实物资产（包括固定资产）⑧投资管理（包括刊物等管理）⑨关联与交易的资金占用情况⑩预算管理⑪票据管理⑫财务报告编制与分析⑬会计档案管理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服务项目收费情况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纳税情况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财务审计情况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是否在每年理事会（会员大会或代表大会）上报告财务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eastAsia="zh-CN"/>
              </w:rPr>
              <w:t>是否涉及洗钱、恐怖融资等行为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社会团体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效益情况</w:t>
            </w:r>
          </w:p>
        </w:tc>
        <w:tc>
          <w:tcPr>
            <w:tcW w:w="5528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受到国家、省级党政机关表彰奖励情况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受国家、省级媒体报道情况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创新社会服务，形成经验在全国、全省相关领域内批示情况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社会团体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涉企收费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情况</w:t>
            </w:r>
          </w:p>
        </w:tc>
        <w:tc>
          <w:tcPr>
            <w:tcW w:w="5528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涉企收费行为是否合法合规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1101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528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开展清理涉企收费工作、企业减负工作、清理整顿行业垄断工作情况</w:t>
            </w: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10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抽查组建议及意见</w:t>
            </w:r>
          </w:p>
        </w:tc>
        <w:tc>
          <w:tcPr>
            <w:tcW w:w="5528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</w:tbl>
    <w:p>
      <w:pPr>
        <w:spacing w:line="58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>签字确认：                                 年    月    日</w:t>
      </w:r>
    </w:p>
    <w:p>
      <w:pPr>
        <w:spacing w:line="580" w:lineRule="exact"/>
      </w:pPr>
      <w:r>
        <w:br w:type="page"/>
      </w:r>
      <w:r>
        <w:rPr>
          <w:rFonts w:hint="eastAsia"/>
        </w:rPr>
        <w:t>附件3-2</w:t>
      </w:r>
    </w:p>
    <w:p>
      <w:pPr>
        <w:spacing w:after="200" w:line="580" w:lineRule="exact"/>
        <w:jc w:val="center"/>
        <w:rPr>
          <w:rFonts w:hint="eastAsia"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基金会抽查情况填报表</w:t>
      </w:r>
    </w:p>
    <w:tbl>
      <w:tblPr>
        <w:tblStyle w:val="2"/>
        <w:tblW w:w="901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0"/>
        <w:gridCol w:w="5207"/>
        <w:gridCol w:w="1357"/>
        <w:gridCol w:w="11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tcPr>
            <w:tcW w:w="1270" w:type="dxa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抽查项目</w:t>
            </w:r>
          </w:p>
        </w:tc>
        <w:tc>
          <w:tcPr>
            <w:tcW w:w="5207" w:type="dxa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主要内容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抽查情况</w:t>
            </w: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工作建议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基金会基本办公条件</w:t>
            </w:r>
          </w:p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情况</w:t>
            </w: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原始基金及期末净资产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有独立的办公用房和有效的产权证明或有租房合同（一年）无偿使用协议（一年以上）等证明材料，如为转租需提供房屋产权人证明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办公场所外有无基金会名称标识，登记证书正本是否悬挂办公场所墙上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是否配备电脑、打印机、办公桌椅、保险柜、文件柜等基本办公设备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党组织</w:t>
            </w:r>
          </w:p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建设情况</w:t>
            </w:r>
          </w:p>
        </w:tc>
        <w:tc>
          <w:tcPr>
            <w:tcW w:w="5207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是否建立党组织，所属党员情况，党组织活动开展情况，未建立党组织原因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基金会内部治理情况</w:t>
            </w:r>
          </w:p>
        </w:tc>
        <w:tc>
          <w:tcPr>
            <w:tcW w:w="5207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是否制定年度工作计划和中长期发展规划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法人治理结构理事会、监事、执行机构负责人情况。民主决策，情况及签名、领薪酬理事、有近亲关系理事数，公务员兼职情况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分支机构、代表机构、内设机构设立、管理、负责人情况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召开理事会、监事会情况，发现涉及基金会切身利益和利益稳定的突出事件、事故、问题，被政府相关部门通报、查处、处罚的重大事项是否及时报告登记管理机关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基金会各项变更程序是否符合《章程》规定并完成相应变更手续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是否有超出《章程》规定的宗旨和业务范围进行活动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是否依法进行章程备案（修正）、进行年度财务审计、换届审计和法定代表人离任审计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是否制定工作人员《聘用制度》、专职工作人员是否签订劳动合同，购买保险并进行绩效考核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公益活动    开展情况</w:t>
            </w: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志愿者招募，配置及管理情况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年度捐赠收入情况，接受资金和物资总额，政府购买服务金额和项目配套资金金额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公益事业支出金额及比例、增长额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工资福利和行政办公支出占当年支出的比例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按照相关规定开展表彰达标任务、举办论坛、研讨会情况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开展精准扶贫情况及公益活动制度执行情况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公益活动    开展情况</w:t>
            </w: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基金会诚信自律建设情况，具体工作开展情况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与境外非政府组织开展资金交流、考察活动情况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基金会年检资料、内部资料、档案管理情况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信息公开</w:t>
            </w:r>
          </w:p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情况</w:t>
            </w: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是否有《信息公开制度》，公开接受、使用现金捐赠数额及发布年度工作报告情况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公开公益资助项目种类、申请、评审程序和结果，选定受助对象的情况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是否有刊物、宣传资料、电子信息平台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基金会财务管理情况</w:t>
            </w: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财务人员执证分工情况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按《民间非营利组织会计制度》进行会计核算、制定财务管理制度①会计核算办法及规程②财务会计人员岗位职责③现金和银行存款管理④项目业务活动收支管理办法⑤经费来源和资金使用⑥费用支出标准和审批⑦实物资产（包括固定资产）⑧投资管理（包括刊物等管理）⑨关联与交易的资金占用情况⑩预算管理⑪票据管理⑫财务报告编制与分析⑬会计档案管理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项目运转情况（论证计划报批，总结评估和监管情况）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纳税情况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每年财务审计情况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eastAsia="zh-CN"/>
              </w:rPr>
              <w:t>是否涉及洗钱、恐怖融资等行为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基金会效益情况</w:t>
            </w: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捐赠人对基金会全体印象和项目满意度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公开、公正选定受助对象，履行协议等情况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受到国家、省级党政机关表彰奖励情况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受到国家、省级媒体报道情况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创新社会服务，形成经验在全国、全省相关领域内推广情况</w:t>
            </w: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8" w:hRule="atLeast"/>
        </w:trPr>
        <w:tc>
          <w:tcPr>
            <w:tcW w:w="127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调查组建议和意见</w:t>
            </w:r>
          </w:p>
        </w:tc>
        <w:tc>
          <w:tcPr>
            <w:tcW w:w="5207" w:type="dxa"/>
            <w:noWrap w:val="0"/>
            <w:vAlign w:val="top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357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1176" w:type="dxa"/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</w:tbl>
    <w:p>
      <w:pPr>
        <w:spacing w:line="58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>签字确认：                                 年    月    日</w:t>
      </w:r>
    </w:p>
    <w:p>
      <w:pPr>
        <w:rPr>
          <w:color w:val="000000"/>
        </w:rPr>
      </w:pPr>
      <w:r>
        <w:br w:type="page"/>
      </w:r>
      <w:r>
        <w:rPr>
          <w:rFonts w:hint="eastAsia"/>
          <w:color w:val="000000"/>
        </w:rPr>
        <w:t>附件3-3</w:t>
      </w:r>
    </w:p>
    <w:p>
      <w:pPr>
        <w:spacing w:line="440" w:lineRule="exact"/>
        <w:jc w:val="center"/>
        <w:rPr>
          <w:rFonts w:hint="eastAsia" w:ascii="方正小标宋简体" w:eastAsia="方正小标宋简体"/>
          <w:color w:val="000000"/>
        </w:rPr>
      </w:pPr>
      <w:r>
        <w:rPr>
          <w:rFonts w:hint="eastAsia" w:ascii="方正小标宋简体" w:eastAsia="方正小标宋简体"/>
          <w:color w:val="000000"/>
        </w:rPr>
        <w:t>民办非企业单位抽查情况填报表</w:t>
      </w:r>
    </w:p>
    <w:tbl>
      <w:tblPr>
        <w:tblStyle w:val="2"/>
        <w:tblW w:w="908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7"/>
        <w:gridCol w:w="5647"/>
        <w:gridCol w:w="1155"/>
        <w:gridCol w:w="11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tblHeader/>
          <w:jc w:val="center"/>
        </w:trPr>
        <w:tc>
          <w:tcPr>
            <w:tcW w:w="1127" w:type="dxa"/>
            <w:noWrap w:val="0"/>
            <w:vAlign w:val="top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抽查对象</w:t>
            </w:r>
          </w:p>
        </w:tc>
        <w:tc>
          <w:tcPr>
            <w:tcW w:w="5647" w:type="dxa"/>
            <w:noWrap w:val="0"/>
            <w:vAlign w:val="top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主要内容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抽查情况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工作建议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民非基本条件情况</w:t>
            </w: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注册资金及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期末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净资产情况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有独立办公用房和有效的产权证明，持有租房合同（一年以上）无偿使用（一年以上）等证明材料。如为转租需提供房屋产权人证明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办公场所外有无民办非企业单位名称标识，登记证书正本是否悬挂办公室内墙上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是否配备电脑、打印机、传真机等基本办公设备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有无符合开展与业务活动相关的活动场所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党组织建设情况</w:t>
            </w: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是否建立党组织，所属党员情况，党组织活动开展情况，未建党组织原因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民非内部治理情况</w:t>
            </w: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法人治理结构，理事会、监事会、执行机构情况产生、罢免人员情况，理事监事会履职情况，有亲属关系理事情况。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员工大会（代表）制度及实行情况，发生涉及民非切身利益和社会稳定的突发事件、事故、问题，被政府有关部门通报，查出处罚的重大事故是否报告登记管理机关。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是否超出《章程》规定的宗旨和业务范围开展活动，以及内设机构的情况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exact"/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民非涉改变更程序是否符合《章程》规定并完成相应变更登记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是否依法进行年检，年度财务审计，换届审计和法定代表人离任审计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工作人员《聘用管理制度》。包括岗位配备、人数、薪酬、奖励及培训的情况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志愿者招募配备及管理情况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本单位诚信自律建设工作情况，具体开展的工作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是否制定年度工作计划和中长期发展规划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业务活动开展情况</w:t>
            </w: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与境外非政府组织开展资金交流、考察活动等情况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承接政府购买服务项目，开展服务社会、社区活动，主办展览、展销交流等情况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按照相关规定开展选拔表彰活动，举办研讨会，论坛情况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continue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开展精准扶贫情况及公益活动计划及执行情况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continue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工作人员及志愿者职业道德准则、人员变化、服务承诺落实情况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信息公开情况</w:t>
            </w: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创办刊物、电子信息平台等情况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continue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是否有《信息公开制度》，公开接受，使用社会捐赠救灾及发布相关情况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continue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是否发布本单位基本信息，收费项目标准，重大活动及事项情况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continue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民非年检资料、内部资料、档案管理情况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财务管理及情况</w:t>
            </w:r>
          </w:p>
        </w:tc>
        <w:tc>
          <w:tcPr>
            <w:tcW w:w="5647" w:type="dxa"/>
            <w:noWrap w:val="0"/>
            <w:vAlign w:val="center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财务人员执证，分工情况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continue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是否按《民间非营利组织会计制度》进行会计核算、制定财务管理制度①会计核算办法及规程②财务会计人员岗位职责③现金和银行存款管理④项目业务活动收支管理办法⑤经费来源和资金使用⑥费用支出标准和审批⑦实物资产包括固定资金⑧投资管理包括刊物等管理⑨关联方交易的资金占用情况⑩预算管理⑪票据管理⑫财务票据编制与分析⑬财务档案管理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continue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项目运转情况（论证计划报批，总结评估和监管情况）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continue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纳税情况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continue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每年财务审计情况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27" w:type="dxa"/>
            <w:vMerge w:val="continue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eastAsia="zh-CN"/>
              </w:rPr>
              <w:t>是否涉及洗钱、恐怖融资等行为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restart"/>
            <w:noWrap w:val="0"/>
            <w:vAlign w:val="center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效益情况</w:t>
            </w:r>
          </w:p>
        </w:tc>
        <w:tc>
          <w:tcPr>
            <w:tcW w:w="5647" w:type="dxa"/>
            <w:noWrap w:val="0"/>
            <w:vAlign w:val="center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捐赠人对本单位总体印象和项目满意度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continue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服务对象对本单位服务态度、服务质量满意度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continue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受到国家、省级党政机关表彰奖励情况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continue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受到国家、省级媒体报道情况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27" w:type="dxa"/>
            <w:vMerge w:val="continue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5647" w:type="dxa"/>
            <w:noWrap w:val="0"/>
            <w:vAlign w:val="center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创新服务，形成经验在全国、全省相关领域推广情况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8" w:hRule="exact"/>
          <w:jc w:val="center"/>
        </w:trPr>
        <w:tc>
          <w:tcPr>
            <w:tcW w:w="112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调查组建议和意见</w:t>
            </w:r>
          </w:p>
        </w:tc>
        <w:tc>
          <w:tcPr>
            <w:tcW w:w="5647" w:type="dxa"/>
            <w:noWrap w:val="0"/>
            <w:vAlign w:val="center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rPr>
                <w:rFonts w:hint="eastAsia" w:ascii="宋体" w:hAnsi="宋体" w:eastAsia="宋体"/>
                <w:color w:val="000000"/>
                <w:sz w:val="21"/>
                <w:szCs w:val="21"/>
              </w:rPr>
            </w:pPr>
          </w:p>
        </w:tc>
      </w:tr>
    </w:tbl>
    <w:p>
      <w:pPr>
        <w:rPr>
          <w:rFonts w:hint="eastAsia"/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签字确认：                                    年    月 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1" w:fontKey="{38B11C75-77CE-452B-BCB4-E2370497F227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C5488AA2-7FFF-474F-9854-07699CCC6677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mNDNhZmNlYTUxNTFkMjI5ZTQ4NGZlZDYwZjA4YTYifQ=="/>
  </w:docVars>
  <w:rsids>
    <w:rsidRoot w:val="543F0B65"/>
    <w:rsid w:val="543F0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2023-08-17T08:15:00Z</dcterms:created>
  <dc:creator>欧阳标</dc:creator>
  <cp:lastModifiedBy>欧阳标</cp:lastModifiedBy>
  <dcterms:modified xsi:type="dcterms:W3CDTF">2023-08-17T08:16:01Z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037BCA96C4034212A6C9F5B93CCDAEDD_11</vt:lpwstr>
  </property>
</Properties>
</file>