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61" w:beforeLines="50" w:after="161" w:afterLines="50" w:line="58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湖南省专业类社会团体等级评估指标</w:t>
      </w:r>
    </w:p>
    <w:tbl>
      <w:tblPr>
        <w:tblStyle w:val="4"/>
        <w:tblW w:w="907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88"/>
        <w:gridCol w:w="7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tblHeader/>
          <w:jc w:val="center"/>
        </w:trPr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9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四级指标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分值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基础条件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(60分)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法人资格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(25分)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法定代表人(5分)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任职资格符合规定（5分）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活动资金(5分)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年末净资产不低于注册资金（5分）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名称(5分)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名称牌匾悬挂情况（5分）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住所(10分)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有独立的办公用房（5分）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主要办事机构所在地登记为住所（5分）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登记管理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(35分)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章程(12分)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章程制定（修改）程序符合规定（5分）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章程修改后履行核准程序（7分）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登记和备案(13分)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名称、业务范围、住所、注册资金、法定代表人、业务主管单位等按规定办理变更登记（5分）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负责人按规定办理备案（8分）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年检(10分)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年检结论（10分）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党建情况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党建入章程情况和党建工作开展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（75分）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党的建设入章程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和建立情况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坚持党的全面领导、社会主义核心价值观载入章程（5分）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党组织建立情况（5分）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党建工作开展情况（65分）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组织生活制度落实情况（20分）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组织党员开展活动情况（10分）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档案管理情况（5分）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党员管理情况（5分）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党支</w:t>
            </w:r>
            <w:r>
              <w:rPr>
                <w:rFonts w:hint="eastAsia" w:asciiTheme="minorEastAsia" w:hAnsiTheme="minorEastAsia" w:cstheme="minorEastAsia"/>
                <w:color w:val="000000"/>
                <w:spacing w:val="-6"/>
                <w:kern w:val="0"/>
                <w:sz w:val="21"/>
                <w:szCs w:val="21"/>
                <w:lang w:bidi="ar"/>
              </w:rPr>
              <w:t>部书记参与理事会、常务理事会、会员代表大会情况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党组织发挥作用情况（20分）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党建情况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阵地建设和经费保障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（25分）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阵地建设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（15分）</w:t>
            </w:r>
          </w:p>
        </w:tc>
        <w:tc>
          <w:tcPr>
            <w:tcW w:w="438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有党建阵地建设（15分）</w:t>
            </w:r>
          </w:p>
        </w:tc>
        <w:tc>
          <w:tcPr>
            <w:tcW w:w="74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74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党建经费</w:t>
            </w:r>
            <w:bookmarkStart w:id="0" w:name="_GoBack"/>
            <w:bookmarkEnd w:id="0"/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有党建经费列支制度（2分）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每年对党建活动有专项资金列支（8分）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内部治理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(375分)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组织机构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(80分)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发展规划(5分)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发展规划制定情况（5分）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会员（代表）大会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(8分)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会议方案及会员代表产生办法（3分）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按章程召开会员（代表）大会（5分）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理事会、常务理事会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按期换届情况（4分）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理事产生及理事会召开情况（6分）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常务理事产生及常务理事会召开情况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（6分）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会议纪要规范（4分）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理事会（常务理事会）按章程履行职权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监事或监事会（4分）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设立情况（2分）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作用发挥（2分）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民主决策(13分)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会员（代表）大会、理事会、常务理事会表决事项及表决形式（7分）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负责人产生形式（6分）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分支（代表）机构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设立程序符合规定（5分）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名称使用符合规定（5分）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制定管理办法（2分）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管理及工作开展情况（13分）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内部治理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(375分)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人力资源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(45分)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负责人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(20分)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党政领导干部（含退离休）兼职和取酬情况（7分）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年龄届次符合规定（8分）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秘书长专职（5分）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人事管理(25分)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专职工作人员数量（7分）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劳动合同签订及薪酬管理（5分）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组织或参加法律法规或业务培训（8分）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社会保险及住房公积金（5分）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档案、证章管理(15分)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管理制度(5分)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档案、证章管理制度（5分）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管理情况(10分)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档案、证章管理情况（10分）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财务资产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(235分)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合法运营（35分）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经费来源和资金使用（15分）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资金列入符合规定的单位账簿（20分）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会计人员（12分）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会计人员配备（5分）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会计人员岗位职责（3分）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会计机构或财务主管负责人（2分）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会计人员变动（2分）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会计核算（40分）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核算流程（3分）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账务处理（30分）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会计电算化（2分）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会计档案管理（5分）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货币资金和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实物资产管理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（24分）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货币资金管理制度（2分）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内部治理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(375分)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财务资产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(235分)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货币资金和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实物资产管理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（24分）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货币资金使用（10分）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实物资产管理制度（2分）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实物资产使用（10分）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投资管理（12分）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投资管理制度（2分）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投资管理（10分）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业务收支（30分）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收入管理（15分）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支出管理（15分）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会费管理（15分）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会费标准及层级（10分）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会费基本服务项目（5分）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分支机构财务管理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（27分）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管理制度（7分）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管理情况（20分）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税收和票据（19分）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纳税管理（6分）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票据管理（3分）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会费收据使用（8分）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捐赠票据使用（2分）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财务报告（10分）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财务报告制度（2分）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财务报告编制（8分）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财务监督（11分）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监督制度（2分）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监事监督（3分）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换届审计（2分）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离任审计（4分）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工作</w:t>
            </w:r>
          </w:p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绩效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（365分）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业务开展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(255分)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交流与合作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（55分）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交流活动计划（10分）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举办考察、研讨、联谊等交流活动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交流活动次数（20分）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交流活动影响力（5分）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对外合作（5分）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专业理论研究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（40分）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开展调查研究（10分）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参与课题研究（10分）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研究成果（10分）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专业书籍出版（10分）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政策法规制修订、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承接政府项目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（45分）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参与制定法律法规规章、提出政策建议（10分）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FF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auto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参与制定相关政策、专业发展规划（10分）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开展标准制定工作（10分）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承接政府职能、委托项目和购买服务（15分）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人才培养（35分）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专业人才培养规划（10分）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人才培养培训（15分）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技能竞技（10分）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互助合作（30分）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构建专业交流平台（10分）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专业交流效果（10分）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合作交流成果（10分）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工作</w:t>
            </w:r>
          </w:p>
          <w:p>
            <w:pPr>
              <w:widowControl/>
              <w:spacing w:line="240" w:lineRule="exact"/>
              <w:ind w:left="-63" w:leftChars="-30" w:right="-63" w:rightChars="-30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绩效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（365分）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业务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开展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(255分)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1"/>
                <w:szCs w:val="21"/>
                <w:lang w:bidi="ar"/>
              </w:rPr>
              <w:t>社会责任(50分)</w:t>
            </w:r>
          </w:p>
        </w:tc>
        <w:tc>
          <w:tcPr>
            <w:tcW w:w="438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1"/>
                <w:szCs w:val="21"/>
                <w:lang w:bidi="ar"/>
              </w:rPr>
              <w:t>社会责任和亮点、业务创新工作（例如：推进安全生产、脱贫攻坚、节能减排、抗疫防疫以及指标未涵盖或亮点工作、创新工作业绩十分突出）（50分）</w:t>
            </w:r>
          </w:p>
        </w:tc>
        <w:tc>
          <w:tcPr>
            <w:tcW w:w="74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/>
                <w:color w:val="000000"/>
                <w:kern w:val="0"/>
                <w:sz w:val="21"/>
                <w:szCs w:val="21"/>
                <w:lang w:bidi="ar"/>
              </w:rPr>
              <w:t>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Theme="minorEastAsia" w:hAnsiTheme="minorEastAsia" w:cstheme="minorEastAsia"/>
                <w:b/>
                <w:color w:val="000000"/>
                <w:sz w:val="21"/>
                <w:szCs w:val="21"/>
              </w:rPr>
            </w:pPr>
          </w:p>
        </w:tc>
        <w:tc>
          <w:tcPr>
            <w:tcW w:w="74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反映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诉求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(25分)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维护权益(25分)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协调内外关系、反映会员诉求（15分）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维护会员合法权益（10分）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会员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管理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（30分）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会员服务与管理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（30分）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会员管理（10分）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会员服务（10分）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会费收缴情况（10分）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国际、国内交流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（15分）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活动参与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经批准参加国际、国内组织（5分）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参与国际、国内标准和规则制定（5分）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活动影响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国际、国内合作项目（2分）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国际、国内交流活动（3分）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信息公开与宣传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(40分)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平台建设(25分)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信息平台种类（10分）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网站报刊（10分）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63" w:leftChars="-30" w:right="-63" w:rightChars="-30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新闻发言人（5分）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公开内容(15分)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基本信息（登记事项、章程、组织机构、负责人等）（5分）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年度工作报告、财务工作报告（5分）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收费信息制度（5分）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社会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评价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(100分)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评价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(40分)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会员评价(20分)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对服务质量的评价（20分）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理事评价(15分)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对管理状况、综合影响力的评价（15分）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工作人员评价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对管理状况、综合影响力的评价（5分）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外部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评价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(60分)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登记管理机关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对作用发挥、接受监督管理情况的评价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（25分）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业务主管单位或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党建工作机构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对作用发挥、接受监督管理情况的评价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（25分）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表彰奖励情况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政府部门、代管协会表彰奖励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1"/>
                <w:szCs w:val="21"/>
                <w:lang w:bidi="ar"/>
              </w:rPr>
              <w:t>10</w:t>
            </w:r>
          </w:p>
        </w:tc>
      </w:tr>
    </w:tbl>
    <w:p>
      <w:pPr>
        <w:spacing w:line="240" w:lineRule="exact"/>
        <w:rPr>
          <w:sz w:val="18"/>
          <w:szCs w:val="18"/>
        </w:rPr>
      </w:pPr>
    </w:p>
    <w:sectPr>
      <w:footerReference r:id="rId3" w:type="default"/>
      <w:pgSz w:w="11906" w:h="16838"/>
      <w:pgMar w:top="2154" w:right="1474" w:bottom="1361" w:left="1587" w:header="0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2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40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40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hideSpellingErrors/>
  <w:documentProtection w:enforcement="0"/>
  <w:defaultTabStop w:val="420"/>
  <w:drawingGridVerticalSpacing w:val="16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VjZjNmMzk0YmQyZjI2YmQwZWEzNThhNjAxYWRmMzQifQ=="/>
  </w:docVars>
  <w:rsids>
    <w:rsidRoot w:val="36D2374F"/>
    <w:rsid w:val="001768EB"/>
    <w:rsid w:val="00316C20"/>
    <w:rsid w:val="007D512B"/>
    <w:rsid w:val="00EB4332"/>
    <w:rsid w:val="01050DDD"/>
    <w:rsid w:val="011125DD"/>
    <w:rsid w:val="034E2A17"/>
    <w:rsid w:val="0517569B"/>
    <w:rsid w:val="059857DC"/>
    <w:rsid w:val="089C5DD3"/>
    <w:rsid w:val="08AC72CB"/>
    <w:rsid w:val="09097576"/>
    <w:rsid w:val="09D96E60"/>
    <w:rsid w:val="0C7165DA"/>
    <w:rsid w:val="0C9E6396"/>
    <w:rsid w:val="0CE353E1"/>
    <w:rsid w:val="11500ABE"/>
    <w:rsid w:val="11AC5D89"/>
    <w:rsid w:val="12FE7B30"/>
    <w:rsid w:val="13FF0379"/>
    <w:rsid w:val="150F5A72"/>
    <w:rsid w:val="155943EB"/>
    <w:rsid w:val="17EE0EE2"/>
    <w:rsid w:val="17FB1928"/>
    <w:rsid w:val="1A281E92"/>
    <w:rsid w:val="1B3936D0"/>
    <w:rsid w:val="1BEF7702"/>
    <w:rsid w:val="1D650B5C"/>
    <w:rsid w:val="1F666BD8"/>
    <w:rsid w:val="238814F0"/>
    <w:rsid w:val="23CC12DF"/>
    <w:rsid w:val="240367A0"/>
    <w:rsid w:val="25A00C98"/>
    <w:rsid w:val="26155F65"/>
    <w:rsid w:val="26C903F6"/>
    <w:rsid w:val="29571F9D"/>
    <w:rsid w:val="2C0633BE"/>
    <w:rsid w:val="2D8C2FC1"/>
    <w:rsid w:val="2F29395B"/>
    <w:rsid w:val="30112DD3"/>
    <w:rsid w:val="30C84F44"/>
    <w:rsid w:val="310939BB"/>
    <w:rsid w:val="33B150A3"/>
    <w:rsid w:val="344B462F"/>
    <w:rsid w:val="34D0740F"/>
    <w:rsid w:val="35397218"/>
    <w:rsid w:val="36D2374F"/>
    <w:rsid w:val="38E16544"/>
    <w:rsid w:val="39210C11"/>
    <w:rsid w:val="39D22A1B"/>
    <w:rsid w:val="3A013962"/>
    <w:rsid w:val="3B435117"/>
    <w:rsid w:val="3B4C7A60"/>
    <w:rsid w:val="3C7A4366"/>
    <w:rsid w:val="454A6C9E"/>
    <w:rsid w:val="46406348"/>
    <w:rsid w:val="4718198B"/>
    <w:rsid w:val="4A365770"/>
    <w:rsid w:val="4B0200D3"/>
    <w:rsid w:val="4B523309"/>
    <w:rsid w:val="4B843323"/>
    <w:rsid w:val="4D273D1C"/>
    <w:rsid w:val="4EBE3123"/>
    <w:rsid w:val="4F9A749A"/>
    <w:rsid w:val="50BF0980"/>
    <w:rsid w:val="515C2A5A"/>
    <w:rsid w:val="51CF473A"/>
    <w:rsid w:val="52491F9B"/>
    <w:rsid w:val="541E335A"/>
    <w:rsid w:val="54621803"/>
    <w:rsid w:val="56E747C1"/>
    <w:rsid w:val="56EC2DF6"/>
    <w:rsid w:val="576C52B5"/>
    <w:rsid w:val="577F7473"/>
    <w:rsid w:val="583C1579"/>
    <w:rsid w:val="58A03F6F"/>
    <w:rsid w:val="58B37B56"/>
    <w:rsid w:val="598653BC"/>
    <w:rsid w:val="5BA865E4"/>
    <w:rsid w:val="5C4B3768"/>
    <w:rsid w:val="5D2E4A8A"/>
    <w:rsid w:val="5DA64C5A"/>
    <w:rsid w:val="5FF04705"/>
    <w:rsid w:val="62A7243C"/>
    <w:rsid w:val="632634A6"/>
    <w:rsid w:val="6373443B"/>
    <w:rsid w:val="664F3027"/>
    <w:rsid w:val="67107445"/>
    <w:rsid w:val="6906390C"/>
    <w:rsid w:val="6D365056"/>
    <w:rsid w:val="6DB750B9"/>
    <w:rsid w:val="6EE262A4"/>
    <w:rsid w:val="6F521A01"/>
    <w:rsid w:val="70152D64"/>
    <w:rsid w:val="70212F88"/>
    <w:rsid w:val="72945EA1"/>
    <w:rsid w:val="73D65664"/>
    <w:rsid w:val="7437758A"/>
    <w:rsid w:val="75210C96"/>
    <w:rsid w:val="766E630D"/>
    <w:rsid w:val="77541193"/>
    <w:rsid w:val="783648D4"/>
    <w:rsid w:val="78997D82"/>
    <w:rsid w:val="79C37619"/>
    <w:rsid w:val="7CA27B9D"/>
    <w:rsid w:val="7CF41467"/>
    <w:rsid w:val="7D731B46"/>
    <w:rsid w:val="7D90103C"/>
    <w:rsid w:val="7E7E7253"/>
    <w:rsid w:val="7E9C0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6">
    <w:name w:val="font2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161"/>
    <w:basedOn w:val="5"/>
    <w:autoRedefine/>
    <w:qFormat/>
    <w:uiPriority w:val="0"/>
    <w:rPr>
      <w:rFonts w:ascii="Wingdings 2" w:hAnsi="Wingdings 2" w:eastAsia="Wingdings 2" w:cs="Wingdings 2"/>
      <w:color w:val="000000"/>
      <w:sz w:val="20"/>
      <w:szCs w:val="20"/>
      <w:u w:val="none"/>
    </w:rPr>
  </w:style>
  <w:style w:type="character" w:customStyle="1" w:styleId="8">
    <w:name w:val="font6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9">
    <w:name w:val="font22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10">
    <w:name w:val="font121"/>
    <w:basedOn w:val="5"/>
    <w:autoRedefine/>
    <w:qFormat/>
    <w:uiPriority w:val="0"/>
    <w:rPr>
      <w:rFonts w:hint="default" w:ascii="Times New Roman" w:hAnsi="Times New Roman" w:cs="Times New Roman"/>
      <w:b/>
      <w:color w:val="000000"/>
      <w:sz w:val="20"/>
      <w:szCs w:val="20"/>
      <w:u w:val="none"/>
    </w:rPr>
  </w:style>
  <w:style w:type="character" w:customStyle="1" w:styleId="11">
    <w:name w:val="font4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2">
    <w:name w:val="font23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single"/>
    </w:rPr>
  </w:style>
  <w:style w:type="character" w:customStyle="1" w:styleId="13">
    <w:name w:val="font11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8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5">
    <w:name w:val="font3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6">
    <w:name w:val="font11"/>
    <w:basedOn w:val="5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7">
    <w:name w:val="font5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18">
    <w:name w:val="font0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9">
    <w:name w:val="font112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20">
    <w:name w:val="font7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21">
    <w:name w:val="font9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2">
    <w:name w:val="font13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23">
    <w:name w:val="font141"/>
    <w:basedOn w:val="5"/>
    <w:autoRedefine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24">
    <w:name w:val="font19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25">
    <w:name w:val="font15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26">
    <w:name w:val="font171"/>
    <w:basedOn w:val="5"/>
    <w:autoRedefine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27">
    <w:name w:val="font18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28">
    <w:name w:val="font12"/>
    <w:basedOn w:val="5"/>
    <w:qFormat/>
    <w:uiPriority w:val="0"/>
    <w:rPr>
      <w:rFonts w:hint="eastAsia" w:ascii="黑体" w:eastAsia="黑体" w:cs="黑体"/>
      <w:b/>
      <w:color w:val="000000"/>
      <w:sz w:val="28"/>
      <w:szCs w:val="28"/>
      <w:u w:val="none"/>
    </w:rPr>
  </w:style>
  <w:style w:type="character" w:customStyle="1" w:styleId="29">
    <w:name w:val="font201"/>
    <w:basedOn w:val="5"/>
    <w:qFormat/>
    <w:uiPriority w:val="0"/>
    <w:rPr>
      <w:rFonts w:ascii="Wingdings 2" w:hAnsi="Wingdings 2" w:eastAsia="Wingdings 2" w:cs="Wingdings 2"/>
      <w:color w:val="000000"/>
      <w:sz w:val="20"/>
      <w:szCs w:val="20"/>
      <w:u w:val="none"/>
    </w:rPr>
  </w:style>
  <w:style w:type="character" w:customStyle="1" w:styleId="30">
    <w:name w:val="font101"/>
    <w:basedOn w:val="5"/>
    <w:qFormat/>
    <w:uiPriority w:val="0"/>
    <w:rPr>
      <w:rFonts w:hint="eastAsia" w:ascii="宋体" w:hAnsi="宋体" w:eastAsia="宋体" w:cs="宋体"/>
      <w:b/>
      <w:color w:val="FF0000"/>
      <w:sz w:val="20"/>
      <w:szCs w:val="20"/>
      <w:u w:val="none"/>
    </w:rPr>
  </w:style>
  <w:style w:type="character" w:customStyle="1" w:styleId="31">
    <w:name w:val="font341"/>
    <w:basedOn w:val="5"/>
    <w:qFormat/>
    <w:uiPriority w:val="0"/>
    <w:rPr>
      <w:rFonts w:ascii="仿宋" w:hAnsi="仿宋" w:eastAsia="仿宋" w:cs="仿宋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40</Pages>
  <Words>5079</Words>
  <Characters>28955</Characters>
  <Lines>241</Lines>
  <Paragraphs>67</Paragraphs>
  <TotalTime>1</TotalTime>
  <ScaleCrop>false</ScaleCrop>
  <LinksUpToDate>false</LinksUpToDate>
  <CharactersWithSpaces>33967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2021-05-16T02:36:00Z</dcterms:created>
  <dc:creator>Administrator</dc:creator>
  <cp:lastModifiedBy>伍照华</cp:lastModifiedBy>
  <cp:lastPrinted>2021-09-09T01:51:00Z</cp:lastPrinted>
  <dcterms:modified xsi:type="dcterms:W3CDTF">2024-04-18T01:03:31Z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C96AF07C24CC4517B9A84204FA07DAD1</vt:lpwstr>
  </property>
</Properties>
</file>