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湖南省行业协会、商会等级评估指标</w:t>
      </w:r>
    </w:p>
    <w:tbl>
      <w:tblPr>
        <w:tblStyle w:val="4"/>
        <w:tblW w:w="90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94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1"/>
                <w:szCs w:val="21"/>
                <w:highlight w:val="none"/>
                <w:lang w:bidi="ar"/>
              </w:rPr>
              <w:t>一级指标</w:t>
            </w: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1"/>
                <w:szCs w:val="21"/>
                <w:highlight w:val="none"/>
                <w:lang w:bidi="ar"/>
              </w:rPr>
              <w:t>二级指标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1"/>
                <w:szCs w:val="21"/>
                <w:highlight w:val="none"/>
                <w:lang w:bidi="ar"/>
              </w:rPr>
              <w:t>三级指标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1"/>
                <w:szCs w:val="21"/>
                <w:highlight w:val="none"/>
                <w:lang w:bidi="ar"/>
              </w:rPr>
              <w:t>四级指标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/>
                <w:kern w:val="0"/>
                <w:sz w:val="21"/>
                <w:szCs w:val="21"/>
                <w:highlight w:val="none"/>
                <w:lang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基础条件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法人资格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法定代表人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任职资格符合规定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活动资金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年末净资产不低于注册资金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名称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名称牌匾悬挂情况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住所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有独立的办公用房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主要办事机构所在地登记为住所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登记管理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章程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(12分)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章程制定（修改）程序符合规定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章程修改后履行核准程序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登记和备案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(13分)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名称、业务范围、住所、注册资金、法定代表人、业务主管单位等按规定办理变更登记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负责人按规定办理备案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年检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年检结论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党建入章程情况和党建工作开展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（75分）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党的建设入章程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eastAsia="zh-CN" w:bidi="ar"/>
              </w:rPr>
              <w:t>和建立情况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坚持党的全面领导、社会主义核心价值观载入章程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党组织建立情况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党建工作开展情况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（65分）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组织生活制度落实情况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组织党员开展活动情况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党员管理情况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bidi="ar"/>
              </w:rPr>
              <w:t>党支部书记参与理事会、常务理事会、会员代表大会情况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党组织发挥作用情况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情况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阵地建设和经费保障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（25分）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阵地建设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党建阵地建设情况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党建经费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有党建经费列支制度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每年对党建活动有专项资金列支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组织机构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(80分)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发展规划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发展规划制定情况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会员（代表）大会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(8分)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会议方案及会员代表产生办法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按章程召开会员（代表）大会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理事会、常务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理事会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按期换届情况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理事产生及理事会召开情况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常务理事产生及常务理事会召开情况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会议纪要规范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理事会（常务理事会）按章程履行职权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监事或监事会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设立情况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作用发挥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民主决策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(13分)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会员（代表）大会、理事会、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常务理事会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表决事项及表决形式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负责人产生形式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分支（代表）机构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设立程序符合规定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名称使用符合规定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制定管理办法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管理及工作开展情况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人力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资源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(45分)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负责人(20分)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党政领导干部（含退离休）兼职和取酬情况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人力资源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(45分)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负责人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年龄届次符合规定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秘书长专职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人事管理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专职工作人员数量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劳动合同签订及薪酬管理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组织或参加法律法规或业务培训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社会保险及住房公积金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档案、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证章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(15分)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管理制度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管理情况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档案、证章管理情况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财务资产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合法运营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经费来源和资金使用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资金列入符合规定的单位账簿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会计人员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（12分）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会计人员配备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会计人员岗位职责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会计机构负责人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会计人员变动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会计核算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核算流程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账务处理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会计电算化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会计档案管理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货币资金和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实物资产管理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（24分）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治理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(375分)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资产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(235分)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货币资金和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实物资产管理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（24分）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货币资金使用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实物资产管理制度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实物资产使用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投资管理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（12分）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投资管理制度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投资管理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业务收支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收入管理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支出管理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会费管理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会费标准及层级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会费基本服务项目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分支机构财务管理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（27分）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管理情况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税收和票据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（19分）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纳税管理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票据管理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会费收据使用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捐赠票据使用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财务报告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财务报告制度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财务报告编制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财务监督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（11分）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监督制度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监事监督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换届审计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离任审计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提供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服务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(185分)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行业信息服务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行业调查研究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行业统计工作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行业信息收集与发布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会展、培训及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咨询服务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（40分）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会议及展览活动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组织行业培训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提供咨询服务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政策法规制修订、承接政府项目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（55分）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参与制定法律法规规章、提出政策建议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参与制定相关产业政策、行业发展规划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开展标准制定工作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承接政府职能、委托项目和购买服务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社会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责任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(50分)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00" w:lineRule="exact"/>
              <w:jc w:val="left"/>
              <w:textAlignment w:val="center"/>
              <w:rPr>
                <w:rFonts w:asciiTheme="minorEastAsia" w:hAnsiTheme="minorEastAsia" w:cstheme="minorEastAsia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sz w:val="21"/>
                <w:szCs w:val="21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反映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诉求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维护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权益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协调行业内外关系、反映会员和行业诉求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建立产业预警机制、开展贸易救济活动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行业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自律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(70分)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规范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行为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（70分）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自律公约制定及发布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行业职业道德准则制定及发布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配合有关部门开展质量和品牌建设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行业信用建设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按规定开展评比达标表彰活动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服务与管理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会员管理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</w:t>
            </w:r>
          </w:p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（365分)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会员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服务与管理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会员服务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会费收缴情况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国际、国内交流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活动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参与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经批准参加国际、国内组织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参与国际、国内标准和规则制定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活动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影响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国际、国内合作项目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国际、国内交流活动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信息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公开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与宣传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平台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建设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信息平台种类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网站</w:t>
            </w:r>
          </w:p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报刊</w:t>
            </w:r>
            <w:bookmarkStart w:id="0" w:name="_GoBack"/>
            <w:bookmarkEnd w:id="0"/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新闻发言人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公开</w:t>
            </w:r>
          </w:p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内容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基本信息（登记事项、章程、组织机构、负责人等）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年度工作报告、财务工作报告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收费信息制度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社会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(100分)</w:t>
            </w: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内部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会员评价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对服务质量的评价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理事评价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(15分)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对管理状况、综合影响力的评价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工作人员评价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对管理状况、综合影响力的评价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外部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登记管理机关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业务主管单位</w:t>
            </w:r>
          </w:p>
          <w:p>
            <w:pPr>
              <w:spacing w:line="240" w:lineRule="exact"/>
              <w:jc w:val="center"/>
              <w:textAlignment w:val="center"/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或党建工作机构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表彰奖励情况</w:t>
            </w:r>
          </w:p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94" w:type="dxa"/>
            <w:shd w:val="clear" w:color="auto" w:fill="auto"/>
            <w:vAlign w:val="center"/>
          </w:tcPr>
          <w:p>
            <w:pPr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政府部门、代管协会表彰奖励</w:t>
            </w:r>
          </w:p>
        </w:tc>
        <w:tc>
          <w:tcPr>
            <w:tcW w:w="7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</w:tbl>
    <w:p>
      <w:pPr>
        <w:spacing w:line="240" w:lineRule="exact"/>
        <w:rPr>
          <w:sz w:val="18"/>
          <w:szCs w:val="18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hideSpellingErrors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D2374F"/>
    <w:rsid w:val="00111252"/>
    <w:rsid w:val="003020B4"/>
    <w:rsid w:val="00506804"/>
    <w:rsid w:val="00532801"/>
    <w:rsid w:val="006F370B"/>
    <w:rsid w:val="007373DF"/>
    <w:rsid w:val="00780913"/>
    <w:rsid w:val="00784ED5"/>
    <w:rsid w:val="008A0FDF"/>
    <w:rsid w:val="00A42EBC"/>
    <w:rsid w:val="00E0214A"/>
    <w:rsid w:val="00EB2262"/>
    <w:rsid w:val="00F34B60"/>
    <w:rsid w:val="06B46FE9"/>
    <w:rsid w:val="0BF15DA4"/>
    <w:rsid w:val="0C383C31"/>
    <w:rsid w:val="0CE353E1"/>
    <w:rsid w:val="0E5610E2"/>
    <w:rsid w:val="0F2701C7"/>
    <w:rsid w:val="1155673E"/>
    <w:rsid w:val="1249209A"/>
    <w:rsid w:val="15C83894"/>
    <w:rsid w:val="17130D65"/>
    <w:rsid w:val="1DED5CF2"/>
    <w:rsid w:val="22634BFA"/>
    <w:rsid w:val="22C55CF1"/>
    <w:rsid w:val="25A00C98"/>
    <w:rsid w:val="29571F9D"/>
    <w:rsid w:val="2D3E22A3"/>
    <w:rsid w:val="2D731241"/>
    <w:rsid w:val="34EF321B"/>
    <w:rsid w:val="368C4B49"/>
    <w:rsid w:val="36A55539"/>
    <w:rsid w:val="36D2374F"/>
    <w:rsid w:val="37C04C9D"/>
    <w:rsid w:val="38E16544"/>
    <w:rsid w:val="39AA0FC7"/>
    <w:rsid w:val="3A450207"/>
    <w:rsid w:val="3B4C7A60"/>
    <w:rsid w:val="3C8F4D53"/>
    <w:rsid w:val="3F0C3C5C"/>
    <w:rsid w:val="42A47322"/>
    <w:rsid w:val="42E07B66"/>
    <w:rsid w:val="43443D1E"/>
    <w:rsid w:val="44762C6D"/>
    <w:rsid w:val="47114BDF"/>
    <w:rsid w:val="49A12287"/>
    <w:rsid w:val="4B843323"/>
    <w:rsid w:val="4EC44C34"/>
    <w:rsid w:val="515C2A5A"/>
    <w:rsid w:val="527619C5"/>
    <w:rsid w:val="53104D57"/>
    <w:rsid w:val="54B11123"/>
    <w:rsid w:val="566E7622"/>
    <w:rsid w:val="62C61DFA"/>
    <w:rsid w:val="63092306"/>
    <w:rsid w:val="6A1B1E08"/>
    <w:rsid w:val="6A99786F"/>
    <w:rsid w:val="6CAF0D64"/>
    <w:rsid w:val="6E1B08CB"/>
    <w:rsid w:val="6F521A01"/>
    <w:rsid w:val="6F8D4E61"/>
    <w:rsid w:val="732221A5"/>
    <w:rsid w:val="73273FE8"/>
    <w:rsid w:val="736639A6"/>
    <w:rsid w:val="73796362"/>
    <w:rsid w:val="75210C96"/>
    <w:rsid w:val="783648D4"/>
    <w:rsid w:val="7DDC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18">
    <w:name w:val="font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112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0">
    <w:name w:val="font7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1">
    <w:name w:val="font9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2">
    <w:name w:val="font13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3">
    <w:name w:val="font141"/>
    <w:basedOn w:val="5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4">
    <w:name w:val="font19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5">
    <w:name w:val="font15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6">
    <w:name w:val="font171"/>
    <w:basedOn w:val="5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7">
    <w:name w:val="font18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8">
    <w:name w:val="font1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46</Pages>
  <Words>5255</Words>
  <Characters>29959</Characters>
  <Lines>249</Lines>
  <Paragraphs>70</Paragraphs>
  <TotalTime>4</TotalTime>
  <ScaleCrop>false</ScaleCrop>
  <LinksUpToDate>false</LinksUpToDate>
  <CharactersWithSpaces>35144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叶卡yeka</cp:lastModifiedBy>
  <cp:lastPrinted>2021-09-09T01:51:00Z</cp:lastPrinted>
  <dcterms:modified xsi:type="dcterms:W3CDTF">2022-02-21T02:49:24Z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567F90D8D5B54A3E95F4F5B3790F709A</vt:lpwstr>
  </property>
</Properties>
</file>