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61" w:beforeLines="50" w:after="161" w:afterLines="50" w:line="58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湖南省联合类社会团体等级评估指标</w:t>
      </w:r>
    </w:p>
    <w:tbl>
      <w:tblPr>
        <w:tblStyle w:val="4"/>
        <w:tblW w:w="9071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3"/>
        <w:gridCol w:w="935"/>
        <w:gridCol w:w="1922"/>
        <w:gridCol w:w="4388"/>
        <w:gridCol w:w="7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  <w:jc w:val="center"/>
        </w:trPr>
        <w:tc>
          <w:tcPr>
            <w:tcW w:w="108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bidi="ar"/>
              </w:rPr>
              <w:t>一级指标</w:t>
            </w:r>
          </w:p>
        </w:tc>
        <w:tc>
          <w:tcPr>
            <w:tcW w:w="9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bidi="ar"/>
              </w:rPr>
              <w:t>二级指标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bidi="ar"/>
              </w:rPr>
              <w:t>三级指标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bidi="ar"/>
              </w:rPr>
              <w:t>四级指标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/>
                <w:bCs w:val="0"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 w:val="0"/>
                <w:color w:val="000000"/>
                <w:kern w:val="0"/>
                <w:sz w:val="21"/>
                <w:szCs w:val="21"/>
                <w:highlight w:val="none"/>
                <w:lang w:bidi="ar"/>
              </w:rPr>
              <w:t>分值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基础条件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(60分)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法人资格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法定代表人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任职资格符合规定（5分）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活动资金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年末净资产不低于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注册资金（5分）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名称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名称牌匾悬挂情况（5分）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住所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有独立的办公用房（5分）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主要办事机构所在地登记为住所（5分）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登记管理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(35分)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章程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(12分)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章程制定（修改）程序符合规定（5分）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章程修改后履行核准程序（7分）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登记和备案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(13分)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名称、业务范围、住所、注册资金、法定代表人、业务主管单位等按规定办理变更登记（5分）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负责人按规定办理备案（8分）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年检(10分)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年检结论（10分）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党建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党建入章程情况和党建工作开展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（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75</w:t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党的建设入章程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和建立情况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（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坚持党的全面领导、社会主义核心价值观载入章程（5分）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党组织建立情况（5分）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党建工作开展情况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（65分）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组织生活制度落实情况（20分）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组织党员开展活动情况（10分）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档案管理情况（5分）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党员管理情况（5分）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党支部书记参与理事会、常务理事会、会员代表大会情况（5分）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党组织发挥作用情况（20分）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党建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（100分）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阵地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建设和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经费保障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（25分）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阵地建设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有党建阵地建设（10分）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党建经费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有党建经费列支制度（2分）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每年对党建活动有专项资金列支（8分）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内部治理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(375</w:t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组织机构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(80分)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发展规划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发展规划制定情况（5分）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会员（代表）大会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(8分)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会议方案及会员代表产生办法（3分）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按章程召开会员（代表）大会（5分）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理事会、常务理事会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按期换届情况（4分）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理事产生及理事会召开情况（6分）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常务理事产生及常务理事会召开情况（6分）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会议纪要规范（4分）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理事会（常务理事会）按章程履行职权（5分）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监事或监事会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设立情况（2分）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作用发挥（2分）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民主决策(13分)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会员（代表）大会、理事会、常务理事会表决事项及表决形式（7分）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负责人产生形式（6分）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分支（代表）机构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设立程序符合规定（5分）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名称使用符合规定（5分）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制定管理办法（2分）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管理及工作开展情况（13分）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人力资源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(45分)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负责人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党政领导干部（含退离休）兼职和取酬情况（7分）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治理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(375</w:t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人力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资源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(45分)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负责人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年龄届次符合规定（8分）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秘书长专职（5分）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人事管理(25分)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专职工作人员数量（7分）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劳动合同签订及薪酬管理（5分）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组织或参加法律法规或业务培训（8分）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社会保险及住房公积金（5分）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档案、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证章管理(15分)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管理制度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档案、证章管理制度（5分）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管理情况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档案、证章管理情况（10分）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财务资产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(235</w:t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合法运营（35分）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经费来源和资金使用（15分）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资金列入符合规定的单位账簿（20分）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会计人员（12分）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会计人员配备（5分）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会计人员岗位职责（3分）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会计机构负责人（2分）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会计人员变动（2分）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会计核算（40分）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核算流程（3分）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账务处理（30分）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会计电算化（2分）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会计档案管理（5分）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货币资金和实物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资产管理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（24分）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货币资金管理制度（2分）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货币资金使用（10分）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实物资产管理制度（2分）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内部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治理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(375</w:t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财务资产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(235</w:t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货币资金和实物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资产管理（24分）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实物资产使用（10分）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投资管理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（12分）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投资管理制度（2分）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投资管理（10分）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业务收支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（30分）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收入管理（15分）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支出管理（15分）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会费管理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会费标准及层级（10分）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会费基本服务项目（5分）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分支机构财务管理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（27分）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管理制度（2分）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管理情况（25分）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税收和票据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（19分）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纳税管理（6分）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票据管理（3分）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会费收据使用（8分）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捐赠票据使用（2分）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财务报告（10分）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财务报告制度（2分）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财务报告编制（8分）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财务监督（11分）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监督制度（2分）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监事监督（3分）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换届审计（2分）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离任审计（4分）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工作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绩效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（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365</w:t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提供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服务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(255分)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服务会员（45分）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调查研究会员需求（10分）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9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收集相关信息并发布（10分）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绩效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（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365</w:t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提供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服务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(255分)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服务会员（45分）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搭建会员交流平台（15分）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会员建言渠道（10分）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Style w:val="26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</w:pPr>
            <w:r>
              <w:rPr>
                <w:rStyle w:val="26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会展、培训及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26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咨询服务</w:t>
            </w:r>
            <w:r>
              <w:rPr>
                <w:rStyle w:val="26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26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（</w:t>
            </w:r>
            <w:r>
              <w:rPr>
                <w:rFonts w:ascii="Times New Roman" w:hAnsi="Times New Roman" w:eastAsia="宋体" w:cs="Times New Roman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45</w:t>
            </w:r>
            <w:r>
              <w:rPr>
                <w:rStyle w:val="26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会议及展览活动（15分）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组织培训（15分）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提供咨询服务（15分）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政策法规制修订、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承接政府项目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（45分）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参与制定法律法规规章、提出政策建议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开展标准制定工作（10分）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承接政府职能、委托项目和购买服务（15分）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平台交流和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规范行为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（70分）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构建交流平台（15分）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自律公约制定及发布（15分）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人才培养（10分）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配合有关部门开展质量和品牌建设（10分）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信用建设（10分）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按规定开展评比达标表彰活动（10分）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社会责任(50分)</w:t>
            </w:r>
          </w:p>
        </w:tc>
        <w:tc>
          <w:tcPr>
            <w:tcW w:w="4388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社会责任和亮点、业务创新工作（例如：推进安全生产、脱贫攻坚、节能减排、抗疫防疫以及指标未涵盖或亮点工作、创新工作业绩十分突出）（50分）</w:t>
            </w:r>
          </w:p>
        </w:tc>
        <w:tc>
          <w:tcPr>
            <w:tcW w:w="74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74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反映诉求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维护权益(25分)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协调会员内外关系、反映会员诉求（15分）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维护会员合法权益（10分）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会员管理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（30分）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会员日常管理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（30分）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会员管理（10分）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会员收费标准实施情况（10分）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会费收缴情况（10分）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国际、国内交流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活动参与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val="en-US" w:eastAsia="zh-CN" w:bidi="ar"/>
              </w:rPr>
              <w:t>10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经批准参加国际、国内组织（5分）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工作</w:t>
            </w:r>
          </w:p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绩效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（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365</w:t>
            </w:r>
            <w:r>
              <w:rPr>
                <w:rStyle w:val="18"/>
                <w:rFonts w:hint="default"/>
                <w:b w:val="0"/>
                <w:bCs/>
                <w:sz w:val="21"/>
                <w:szCs w:val="21"/>
                <w:highlight w:val="none"/>
                <w:lang w:bidi="ar"/>
              </w:rPr>
              <w:t>分</w:t>
            </w:r>
            <w:r>
              <w:rPr>
                <w:rStyle w:val="19"/>
                <w:rFonts w:eastAsia="宋体"/>
                <w:b w:val="0"/>
                <w:bCs/>
                <w:sz w:val="21"/>
                <w:szCs w:val="21"/>
                <w:highlight w:val="none"/>
                <w:lang w:bidi="ar"/>
              </w:rPr>
              <w:t>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国际、国内交流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（15分）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活动参与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参与国际、国内标准和规则制定（5分）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活动影响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国际、国内合作项目（2分）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国际、国内交流活动（3分）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信息公开与宣传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(40分)</w:t>
            </w: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平台建设(25分)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信息平台种类（10分）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网站报刊（10分）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新闻发言人（5分）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公开内容(15分)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基本信息（登记事项、章程、组织机构、负责人等）（5分）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年度工作报告、财务工作报告（5分）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收费信息制度（5分）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社会评价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(100分)</w:t>
            </w: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内部评价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(40分)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会员评价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对服务质量的评价（20分）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理事评价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(15分)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对管理状况、综合影响力的评价（15分）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工作人员评价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（5分）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对管理状况、综合影响力的评价（5分）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外部评价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(60分)</w:t>
            </w: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登记管理机关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对作用发挥、接受监督管理情况的评价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（25分）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业务主管单位或党建工作机构(25分)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对作用发挥、接受监督管理情况的评价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（25分）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25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083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935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</w:p>
        </w:tc>
        <w:tc>
          <w:tcPr>
            <w:tcW w:w="19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表彰奖励情况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(10分)</w:t>
            </w:r>
          </w:p>
        </w:tc>
        <w:tc>
          <w:tcPr>
            <w:tcW w:w="43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both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政府部门、代管协会表彰奖励</w:t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（10分）</w:t>
            </w:r>
          </w:p>
        </w:tc>
        <w:tc>
          <w:tcPr>
            <w:tcW w:w="74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宋体" w:hAnsi="宋体" w:eastAsia="宋体" w:cs="宋体"/>
                <w:b w:val="0"/>
                <w:bCs/>
                <w:color w:val="000000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1"/>
                <w:szCs w:val="21"/>
                <w:highlight w:val="none"/>
                <w:lang w:bidi="ar"/>
              </w:rPr>
              <w:t>10</w:t>
            </w:r>
          </w:p>
        </w:tc>
      </w:tr>
    </w:tbl>
    <w:p>
      <w:pPr>
        <w:spacing w:line="220" w:lineRule="exact"/>
        <w:rPr>
          <w:rStyle w:val="27"/>
          <w:rFonts w:hint="default"/>
          <w:sz w:val="18"/>
          <w:szCs w:val="18"/>
          <w:highlight w:val="none"/>
          <w:lang w:bidi="ar"/>
        </w:rPr>
      </w:pPr>
    </w:p>
    <w:p>
      <w:pPr>
        <w:spacing w:line="220" w:lineRule="exact"/>
        <w:rPr>
          <w:sz w:val="18"/>
          <w:szCs w:val="18"/>
          <w:highlight w:val="none"/>
        </w:rPr>
      </w:pPr>
    </w:p>
    <w:sectPr>
      <w:footerReference r:id="rId3" w:type="default"/>
      <w:pgSz w:w="11906" w:h="16838"/>
      <w:pgMar w:top="2154" w:right="1474" w:bottom="1361" w:left="1587" w:header="0" w:footer="1417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2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hideSpellingErrors/>
  <w:documentProtection w:enforcement="0"/>
  <w:defaultTabStop w:val="420"/>
  <w:drawingGridVerticalSpacing w:val="16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VjZjNmMzk0YmQyZjI2YmQwZWEzNThhNjAxYWRmMzQifQ=="/>
  </w:docVars>
  <w:rsids>
    <w:rsidRoot w:val="36D2374F"/>
    <w:rsid w:val="002F76E5"/>
    <w:rsid w:val="00644670"/>
    <w:rsid w:val="00752306"/>
    <w:rsid w:val="00777702"/>
    <w:rsid w:val="007B31FE"/>
    <w:rsid w:val="00821B26"/>
    <w:rsid w:val="008B1A35"/>
    <w:rsid w:val="00956CC4"/>
    <w:rsid w:val="009F1F31"/>
    <w:rsid w:val="00B82548"/>
    <w:rsid w:val="00D46ADD"/>
    <w:rsid w:val="00F02B75"/>
    <w:rsid w:val="027C63E6"/>
    <w:rsid w:val="037034CD"/>
    <w:rsid w:val="03B902D6"/>
    <w:rsid w:val="05183EDB"/>
    <w:rsid w:val="079959AD"/>
    <w:rsid w:val="07D82FD4"/>
    <w:rsid w:val="084B5118"/>
    <w:rsid w:val="08AE7A98"/>
    <w:rsid w:val="08E767FF"/>
    <w:rsid w:val="0A4F04D1"/>
    <w:rsid w:val="0AE652B1"/>
    <w:rsid w:val="0B9C4C9F"/>
    <w:rsid w:val="0C861D2C"/>
    <w:rsid w:val="0CE353E1"/>
    <w:rsid w:val="0DAF3B16"/>
    <w:rsid w:val="0E824B1F"/>
    <w:rsid w:val="10243AEC"/>
    <w:rsid w:val="12AB629A"/>
    <w:rsid w:val="12D13CD0"/>
    <w:rsid w:val="136B167B"/>
    <w:rsid w:val="162B43EB"/>
    <w:rsid w:val="165B22A9"/>
    <w:rsid w:val="193C56EC"/>
    <w:rsid w:val="1C1607AA"/>
    <w:rsid w:val="1C7C6C67"/>
    <w:rsid w:val="1E5009D5"/>
    <w:rsid w:val="21CA33F9"/>
    <w:rsid w:val="223076DF"/>
    <w:rsid w:val="22876179"/>
    <w:rsid w:val="239466C3"/>
    <w:rsid w:val="241548DD"/>
    <w:rsid w:val="25A00C98"/>
    <w:rsid w:val="27E173D1"/>
    <w:rsid w:val="28FA0B8A"/>
    <w:rsid w:val="2B3A0505"/>
    <w:rsid w:val="2BBA2F2B"/>
    <w:rsid w:val="2CF60692"/>
    <w:rsid w:val="2E6031BA"/>
    <w:rsid w:val="2EAE12B7"/>
    <w:rsid w:val="2FF71498"/>
    <w:rsid w:val="338B4A97"/>
    <w:rsid w:val="33912CD1"/>
    <w:rsid w:val="36D2374F"/>
    <w:rsid w:val="384F74BE"/>
    <w:rsid w:val="3B4C7A60"/>
    <w:rsid w:val="3CE71A02"/>
    <w:rsid w:val="3CF22DD0"/>
    <w:rsid w:val="3D8C51B2"/>
    <w:rsid w:val="3EEA0D0A"/>
    <w:rsid w:val="3F28658A"/>
    <w:rsid w:val="3F693F16"/>
    <w:rsid w:val="402E0E9A"/>
    <w:rsid w:val="40377935"/>
    <w:rsid w:val="40CD1622"/>
    <w:rsid w:val="42763DE4"/>
    <w:rsid w:val="44517E87"/>
    <w:rsid w:val="47674FE5"/>
    <w:rsid w:val="49B152A2"/>
    <w:rsid w:val="4A642C34"/>
    <w:rsid w:val="4ACE78C7"/>
    <w:rsid w:val="4B4E63F0"/>
    <w:rsid w:val="4B843323"/>
    <w:rsid w:val="4C1C6A51"/>
    <w:rsid w:val="4CB958EB"/>
    <w:rsid w:val="4D7921CB"/>
    <w:rsid w:val="4F696019"/>
    <w:rsid w:val="4FF01988"/>
    <w:rsid w:val="51572540"/>
    <w:rsid w:val="53FD4F3F"/>
    <w:rsid w:val="54145B50"/>
    <w:rsid w:val="557C1718"/>
    <w:rsid w:val="55A50AEF"/>
    <w:rsid w:val="55FA7067"/>
    <w:rsid w:val="56020CFE"/>
    <w:rsid w:val="56B628EC"/>
    <w:rsid w:val="5701394A"/>
    <w:rsid w:val="572B2AA3"/>
    <w:rsid w:val="58BC3000"/>
    <w:rsid w:val="59375E1B"/>
    <w:rsid w:val="59C112B5"/>
    <w:rsid w:val="5BE225B6"/>
    <w:rsid w:val="5D405C1B"/>
    <w:rsid w:val="625114E2"/>
    <w:rsid w:val="643306B0"/>
    <w:rsid w:val="64E1029D"/>
    <w:rsid w:val="64F12C0B"/>
    <w:rsid w:val="65244380"/>
    <w:rsid w:val="65C02C7A"/>
    <w:rsid w:val="66BE1A14"/>
    <w:rsid w:val="685041EF"/>
    <w:rsid w:val="68A64693"/>
    <w:rsid w:val="6978480C"/>
    <w:rsid w:val="6BA73F44"/>
    <w:rsid w:val="6C9B527C"/>
    <w:rsid w:val="6DCE3972"/>
    <w:rsid w:val="6E5F312C"/>
    <w:rsid w:val="6E974E95"/>
    <w:rsid w:val="71BA07C7"/>
    <w:rsid w:val="75210C96"/>
    <w:rsid w:val="783648D4"/>
    <w:rsid w:val="78F569F3"/>
    <w:rsid w:val="79C104E0"/>
    <w:rsid w:val="7A32413F"/>
    <w:rsid w:val="7B3C5B2F"/>
    <w:rsid w:val="7BAF75EC"/>
    <w:rsid w:val="7C595B85"/>
    <w:rsid w:val="7C694215"/>
    <w:rsid w:val="7F316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6">
    <w:name w:val="font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161"/>
    <w:basedOn w:val="5"/>
    <w:autoRedefine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8">
    <w:name w:val="font6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9">
    <w:name w:val="font2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10">
    <w:name w:val="font121"/>
    <w:basedOn w:val="5"/>
    <w:qFormat/>
    <w:uiPriority w:val="0"/>
    <w:rPr>
      <w:rFonts w:hint="default" w:ascii="Times New Roman" w:hAnsi="Times New Roman" w:cs="Times New Roman"/>
      <w:b/>
      <w:color w:val="000000"/>
      <w:sz w:val="20"/>
      <w:szCs w:val="20"/>
      <w:u w:val="none"/>
    </w:rPr>
  </w:style>
  <w:style w:type="character" w:customStyle="1" w:styleId="11">
    <w:name w:val="font4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2">
    <w:name w:val="font23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single"/>
    </w:rPr>
  </w:style>
  <w:style w:type="character" w:customStyle="1" w:styleId="13">
    <w:name w:val="font11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4">
    <w:name w:val="font8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5">
    <w:name w:val="font31"/>
    <w:basedOn w:val="5"/>
    <w:qFormat/>
    <w:uiPriority w:val="0"/>
    <w:rPr>
      <w:rFonts w:hint="eastAsia" w:ascii="宋体" w:hAnsi="宋体" w:eastAsia="宋体" w:cs="宋体"/>
      <w:b/>
      <w:color w:val="000000"/>
      <w:sz w:val="22"/>
      <w:szCs w:val="22"/>
      <w:u w:val="none"/>
    </w:rPr>
  </w:style>
  <w:style w:type="character" w:customStyle="1" w:styleId="16">
    <w:name w:val="font11"/>
    <w:basedOn w:val="5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7">
    <w:name w:val="font5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8">
    <w:name w:val="font71"/>
    <w:basedOn w:val="5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9">
    <w:name w:val="font01"/>
    <w:basedOn w:val="5"/>
    <w:autoRedefine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0">
    <w:name w:val="font101"/>
    <w:basedOn w:val="5"/>
    <w:qFormat/>
    <w:uiPriority w:val="0"/>
    <w:rPr>
      <w:rFonts w:hint="eastAsia" w:ascii="宋体" w:hAnsi="宋体" w:eastAsia="宋体" w:cs="宋体"/>
      <w:b/>
      <w:color w:val="FF0000"/>
      <w:sz w:val="20"/>
      <w:szCs w:val="20"/>
      <w:u w:val="none"/>
    </w:rPr>
  </w:style>
  <w:style w:type="character" w:customStyle="1" w:styleId="21">
    <w:name w:val="font112"/>
    <w:basedOn w:val="5"/>
    <w:autoRedefine/>
    <w:qFormat/>
    <w:uiPriority w:val="0"/>
    <w:rPr>
      <w:rFonts w:hint="eastAsia" w:ascii="黑体" w:eastAsia="黑体" w:cs="黑体"/>
      <w:b/>
      <w:color w:val="000000"/>
      <w:sz w:val="28"/>
      <w:szCs w:val="28"/>
      <w:u w:val="none"/>
    </w:rPr>
  </w:style>
  <w:style w:type="character" w:customStyle="1" w:styleId="22">
    <w:name w:val="font17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single"/>
    </w:rPr>
  </w:style>
  <w:style w:type="character" w:customStyle="1" w:styleId="23">
    <w:name w:val="font141"/>
    <w:basedOn w:val="5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4">
    <w:name w:val="font20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single"/>
    </w:rPr>
  </w:style>
  <w:style w:type="character" w:customStyle="1" w:styleId="25">
    <w:name w:val="font212"/>
    <w:basedOn w:val="5"/>
    <w:autoRedefine/>
    <w:qFormat/>
    <w:uiPriority w:val="0"/>
    <w:rPr>
      <w:rFonts w:ascii="Wingdings 2" w:hAnsi="Wingdings 2" w:eastAsia="Wingdings 2" w:cs="Wingdings 2"/>
      <w:color w:val="000000"/>
      <w:sz w:val="20"/>
      <w:szCs w:val="20"/>
      <w:u w:val="none"/>
    </w:rPr>
  </w:style>
  <w:style w:type="character" w:customStyle="1" w:styleId="26">
    <w:name w:val="font181"/>
    <w:basedOn w:val="5"/>
    <w:autoRedefine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27">
    <w:name w:val="font191"/>
    <w:basedOn w:val="5"/>
    <w:qFormat/>
    <w:uiPriority w:val="0"/>
    <w:rPr>
      <w:rFonts w:hint="eastAsia" w:ascii="宋体" w:hAnsi="宋体" w:eastAsia="宋体" w:cs="宋体"/>
      <w:b/>
      <w:color w:val="000000"/>
      <w:sz w:val="24"/>
      <w:szCs w:val="24"/>
      <w:u w:val="none"/>
    </w:rPr>
  </w:style>
  <w:style w:type="character" w:customStyle="1" w:styleId="28">
    <w:name w:val="font341"/>
    <w:basedOn w:val="5"/>
    <w:autoRedefine/>
    <w:qFormat/>
    <w:uiPriority w:val="0"/>
    <w:rPr>
      <w:rFonts w:ascii="仿宋" w:hAnsi="仿宋" w:eastAsia="仿宋" w:cs="仿宋"/>
      <w:color w:val="000000"/>
      <w:sz w:val="20"/>
      <w:szCs w:val="20"/>
      <w:u w:val="none"/>
    </w:rPr>
  </w:style>
  <w:style w:type="character" w:customStyle="1" w:styleId="29">
    <w:name w:val="font13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42</Pages>
  <Words>5109</Words>
  <Characters>29124</Characters>
  <Lines>242</Lines>
  <Paragraphs>68</Paragraphs>
  <TotalTime>0</TotalTime>
  <ScaleCrop>false</ScaleCrop>
  <LinksUpToDate>false</LinksUpToDate>
  <CharactersWithSpaces>34165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2021-05-16T02:36:00Z</dcterms:created>
  <dc:creator>Administrator</dc:creator>
  <cp:lastModifiedBy>伍照华</cp:lastModifiedBy>
  <cp:lastPrinted>2021-09-09T01:51:00Z</cp:lastPrinted>
  <dcterms:modified xsi:type="dcterms:W3CDTF">2024-04-18T01:03:07Z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B008FEC36477415BB7D9EB4DEDF3FC03</vt:lpwstr>
  </property>
</Properties>
</file>