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189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jc w:val="left"/>
        <w:textAlignment w:val="auto"/>
        <w:rPr>
          <w:rFonts w:hint="eastAsia" w:eastAsia="黑体"/>
          <w:lang w:eastAsia="zh-CN"/>
        </w:rPr>
      </w:pPr>
      <w:r>
        <w:rPr>
          <w:rFonts w:hint="eastAsia" w:ascii="Times New Roman" w:hAnsi="Times New Roman" w:eastAsia="黑体"/>
          <w:b w:val="0"/>
          <w:color w:val="000000"/>
          <w:sz w:val="32"/>
        </w:rPr>
        <w:t>附件</w:t>
      </w:r>
      <w:r>
        <w:rPr>
          <w:rFonts w:hint="eastAsia" w:eastAsia="黑体"/>
          <w:b w:val="0"/>
          <w:color w:val="000000"/>
          <w:sz w:val="32"/>
          <w:lang w:val="en-US" w:eastAsia="zh-CN"/>
        </w:rPr>
        <w:t>2</w:t>
      </w:r>
      <w:bookmarkStart w:id="0" w:name="_GoBack"/>
      <w:bookmarkEnd w:id="0"/>
    </w:p>
    <w:p w14:paraId="2AF1F9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center"/>
        <w:textAlignment w:val="auto"/>
      </w:pPr>
      <w:r>
        <w:rPr>
          <w:rFonts w:hint="eastAsia" w:ascii="Times New Roman" w:hAnsi="Times New Roman" w:eastAsia="方正小标宋简体"/>
          <w:b w:val="0"/>
          <w:color w:val="000000"/>
          <w:sz w:val="44"/>
        </w:rPr>
        <w:t>用电独立计量改造项目采购需求</w:t>
      </w:r>
    </w:p>
    <w:p w14:paraId="0B9F0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一、项目概况</w:t>
      </w:r>
    </w:p>
    <w:p w14:paraId="62D7A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为解决湖南省福彩中心办公区域、湖南省减灾备灾中心区域用电混计，无法独立核算电费、区分运维损耗的问题，落实事业单位能耗分户、精细化管理及财务审计结算相关要求，拟通过询价方式实施配电房双变压器独立计量改造项目。本项目在湖南省福彩中心专业配电房开展改造，通过变压器负荷物理分区、低压侧独立成套计量改造，实现 1# 变压器专供福彩办公区域、2# 变压器专供湖南省减灾备灾中心区域，两套负荷物理隔离、独立计量统计对账；改造保留原有安全供电体系，采用错峰短时停电施工，避免对福彩办公、减灾备灾中心运营造成停电影响，计量数据需精准可溯源、满足财务审计、能耗统计、运维考核，完成回路、标识、台账标准化建设，达到电力规范及事业单位配电房标准化验收要求。家属区用电已划归公变供电，与本项目改造系统完全隔离，本项目不改动公变任何设备及线路。</w:t>
      </w:r>
    </w:p>
    <w:p w14:paraId="6E253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二、项目预算</w:t>
      </w:r>
    </w:p>
    <w:p w14:paraId="3A078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/>
          <w:b w:val="0"/>
          <w:color w:val="000000"/>
          <w:sz w:val="32"/>
          <w:lang w:val="en-US" w:eastAsia="zh-CN"/>
        </w:rPr>
        <w:t>40000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元。</w:t>
      </w:r>
    </w:p>
    <w:p w14:paraId="48E4A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三、服务内容与范围</w:t>
      </w:r>
    </w:p>
    <w:p w14:paraId="7B41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楷体_GB2312"/>
          <w:b/>
          <w:color w:val="000000"/>
          <w:sz w:val="32"/>
        </w:rPr>
        <w:t>（一）负荷梳理与回路隔离</w:t>
      </w:r>
    </w:p>
    <w:p w14:paraId="3C3EB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现场逐回路排查配电房低压出线，完成全部出线回路挂牌标识，区分福彩办公回路、湖南省减灾备灾中心回路、备用回路；</w:t>
      </w:r>
    </w:p>
    <w:p w14:paraId="7B977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将原混接在两台变压器下的福彩办公负荷规整接入 1# 变压器低压侧，将湖南省减灾备灾中心负荷全部规整接入 2# 变压器低压侧；</w:t>
      </w:r>
    </w:p>
    <w:p w14:paraId="07B98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拆除封堵全部跨变压器联络混用线路，消除串电、混计隐患，核对两台变压器负载平衡度，保障负荷分区合理、负载运行稳定。</w:t>
      </w:r>
    </w:p>
    <w:p w14:paraId="7A032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楷体_GB2312"/>
          <w:b/>
          <w:color w:val="000000"/>
          <w:sz w:val="32"/>
        </w:rPr>
        <w:t>（二）双变压器独立计量系统安装调试</w:t>
      </w:r>
    </w:p>
    <w:p w14:paraId="619C5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在 1#、2# 变压器低压总进线柜分别加装 0.2S 级高精度计量电流互感器，每台变压器配置 3 只计量专用互感器；</w:t>
      </w:r>
    </w:p>
    <w:p w14:paraId="5FEBF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每台变压器配套安装 1 块三相四线多功能智能计量表，支持总有功、无功、峰谷电量、实时负荷、数据冻结、本地查看及数据留存，两套表计独立统计读数；</w:t>
      </w:r>
    </w:p>
    <w:p w14:paraId="1C4F3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/>
          <w:b w:val="0"/>
          <w:color w:val="00000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标准化铺设计量二次回路，两套计量二次回路物理隔离、独立布线编号，配置独立接线端子排、保护空开，配套铜鼻子、绝缘护套等配件，保障接线紧固可靠，降低计量误差</w:t>
      </w:r>
      <w:r>
        <w:rPr>
          <w:rFonts w:hint="eastAsia"/>
          <w:b w:val="0"/>
          <w:color w:val="000000"/>
          <w:sz w:val="32"/>
          <w:lang w:eastAsia="zh-CN"/>
        </w:rPr>
        <w:t>。</w:t>
      </w:r>
    </w:p>
    <w:p w14:paraId="7B6CA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楷体_GB2312"/>
          <w:b/>
          <w:color w:val="000000"/>
          <w:sz w:val="32"/>
        </w:rPr>
      </w:pPr>
      <w:r>
        <w:rPr>
          <w:rFonts w:hint="eastAsia"/>
          <w:b w:val="0"/>
          <w:color w:val="000000"/>
          <w:sz w:val="32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b/>
          <w:color w:val="000000"/>
          <w:sz w:val="32"/>
        </w:rPr>
        <w:t>（</w:t>
      </w:r>
      <w:r>
        <w:rPr>
          <w:rFonts w:hint="eastAsia" w:eastAsia="楷体_GB2312"/>
          <w:b/>
          <w:color w:val="000000"/>
          <w:sz w:val="32"/>
          <w:lang w:val="en-US" w:eastAsia="zh-CN"/>
        </w:rPr>
        <w:t>三</w:t>
      </w:r>
      <w:r>
        <w:rPr>
          <w:rFonts w:hint="eastAsia" w:ascii="Times New Roman" w:hAnsi="Times New Roman" w:eastAsia="楷体_GB2312"/>
          <w:b/>
          <w:color w:val="000000"/>
          <w:sz w:val="32"/>
        </w:rPr>
        <w:t>）计量系统功能实现</w:t>
      </w:r>
    </w:p>
    <w:p w14:paraId="4AFF6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实现双变压器完全独立计量，福彩办公、减灾备灾中心用电量分开统计，无交叉混算；</w:t>
      </w:r>
    </w:p>
    <w:p w14:paraId="6E9A5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具备日、月、年度电量统计功能，可满足财务月度对账、年度审计工作；</w:t>
      </w:r>
    </w:p>
    <w:p w14:paraId="2C323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支持变压器实时负载、运行状态监测，可精准定位用电异常属于福彩办公侧或减灾备灾中心侧，降低故障排查难度。</w:t>
      </w:r>
    </w:p>
    <w:p w14:paraId="4F2EA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楷体_GB2312"/>
          <w:b/>
          <w:color w:val="000000"/>
          <w:sz w:val="32"/>
        </w:rPr>
        <w:t>（四）现场标准化整改</w:t>
      </w:r>
    </w:p>
    <w:p w14:paraId="02836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对计量柜、二次回路、端子排统一编号、张贴标识标牌；</w:t>
      </w:r>
    </w:p>
    <w:p w14:paraId="61CF6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整理柜内线路，完成线路捆扎规整，落实强弱电分离；补齐接地、绝缘、防护配件，满足配电房安全规范；</w:t>
      </w:r>
    </w:p>
    <w:p w14:paraId="741FC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绘制改造后配电系统图、计量原理图、回路分布图。</w:t>
      </w:r>
    </w:p>
    <w:p w14:paraId="0576E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楷体_GB2312"/>
          <w:b/>
          <w:color w:val="000000"/>
          <w:sz w:val="32"/>
        </w:rPr>
        <w:t>（五）施工及资料整编</w:t>
      </w:r>
    </w:p>
    <w:p w14:paraId="79FE4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开展错峰停电回路改接、设备安装接线、二次回路调试、通电校验计量精度、负荷平衡测试；</w:t>
      </w:r>
    </w:p>
    <w:p w14:paraId="5D168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整编全套竣工资料，包含施工竣工资料、设备合格证、检测报告、计量溯源资料、图纸、回路台账、现场施工影像资料、调试记录、验收记录表；</w:t>
      </w:r>
    </w:p>
    <w:p w14:paraId="0D1D5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负责前期现场踏勘、设备材料运输、现场协调工作。</w:t>
      </w:r>
    </w:p>
    <w:p w14:paraId="2E688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楷体_GB2312"/>
          <w:b/>
          <w:color w:val="000000"/>
          <w:sz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</w:rPr>
        <w:t>（</w:t>
      </w:r>
      <w:r>
        <w:rPr>
          <w:rFonts w:hint="eastAsia" w:eastAsia="楷体_GB2312"/>
          <w:b/>
          <w:color w:val="000000"/>
          <w:sz w:val="32"/>
          <w:lang w:val="en-US" w:eastAsia="zh-CN"/>
        </w:rPr>
        <w:t>六</w:t>
      </w:r>
      <w:r>
        <w:rPr>
          <w:rFonts w:hint="eastAsia" w:ascii="Times New Roman" w:hAnsi="Times New Roman" w:eastAsia="楷体_GB2312"/>
          <w:b/>
          <w:color w:val="000000"/>
          <w:sz w:val="32"/>
        </w:rPr>
        <w:t>）质保及售后技术服务</w:t>
      </w:r>
    </w:p>
    <w:p w14:paraId="78593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整体工程质保 1 年，新装计量设备提供厂家原厂质保 3 年；质保期内免费处置计量偏差、接线隐患、设备故障；</w:t>
      </w:r>
    </w:p>
    <w:p w14:paraId="1E4A9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提供终身技术咨询、数据对账、配电运维指导服务，本地团队响应售后。</w:t>
      </w:r>
    </w:p>
    <w:p w14:paraId="57FE8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四、服务期限</w:t>
      </w:r>
    </w:p>
    <w:p w14:paraId="22E33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自合同签订生效之日起计算，供应商应在合同签订后，结合甲方办公及减灾备灾中心作业窗口期，合理制定错峰施工计划，按</w:t>
      </w:r>
      <w:r>
        <w:rPr>
          <w:rFonts w:hint="eastAsia"/>
          <w:b w:val="0"/>
          <w:color w:val="000000"/>
          <w:sz w:val="32"/>
          <w:lang w:val="en-US" w:eastAsia="zh-CN"/>
        </w:rPr>
        <w:t>合同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完成全部设备供货、安装、改造、调试、资料交付及竣工验收工作。</w:t>
      </w:r>
    </w:p>
    <w:p w14:paraId="5C7F3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五、施工、时效与质量要求</w:t>
      </w:r>
    </w:p>
    <w:p w14:paraId="2DAAB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楷体_GB2312"/>
          <w:b/>
          <w:color w:val="000000"/>
          <w:sz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</w:rPr>
        <w:t>（一）施工时效</w:t>
      </w:r>
    </w:p>
    <w:p w14:paraId="388FA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采用错峰、短时停电施工，优先选用非福彩办公时段、非减灾备灾中心作业时段开展作业；分区域、分批次改造，最大限度压缩停电时长；施工前提前向采购人报备，确认停电窗口期，严禁无交底开展施工作业。</w:t>
      </w:r>
    </w:p>
    <w:p w14:paraId="26908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收到采购人需求沟通，1 个工作日内完成需求对接及方案反馈；现场出现故障问题，质保期内及时响应处置。</w:t>
      </w:r>
    </w:p>
    <w:p w14:paraId="41692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楷体_GB2312"/>
          <w:b/>
          <w:color w:val="000000"/>
          <w:sz w:val="32"/>
        </w:rPr>
        <w:t>（二）质量要求</w:t>
      </w:r>
    </w:p>
    <w:p w14:paraId="280EB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1. 设备质量：计量设备选用国标合格产品，提供完整合格证、出厂检测报告、计量溯源资料；优先选用湖南本地主流品牌，适配事业单位配电房验收；</w:t>
      </w:r>
    </w:p>
    <w:p w14:paraId="77F53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2. 施工安全：严格落实停电、验电、挂牌、接地安全作业流程，严禁带电违章作业；</w:t>
      </w:r>
    </w:p>
    <w:p w14:paraId="3A798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3. 改造后负荷分区：1# 变压器仅承载福彩办公负荷，2# 变压器仅承载湖南省减灾备灾中心负荷，不存在跨区串接用电；</w:t>
      </w:r>
    </w:p>
    <w:p w14:paraId="7E79E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4. 计量性能：两套计量装置计量误差控制在国标允许范围内，表计显示、数据冻结功能正常；</w:t>
      </w:r>
    </w:p>
    <w:p w14:paraId="10706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5. 配电房现场：柜内布线规整规范，标识标牌齐全完整，安全防护到位，无电气安全隐患；变压器负载运行平稳，无异常发热、异响、压降现象；</w:t>
      </w:r>
    </w:p>
    <w:p w14:paraId="62C62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6. 全部施工过程留存影像、台账资料，全程可追溯。</w:t>
      </w:r>
    </w:p>
    <w:p w14:paraId="00848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</w:pPr>
      <w:r>
        <w:rPr>
          <w:rFonts w:hint="eastAsia" w:ascii="Times New Roman" w:hAnsi="Times New Roman" w:eastAsia="黑体"/>
          <w:b w:val="0"/>
          <w:color w:val="000000"/>
          <w:sz w:val="32"/>
        </w:rPr>
        <w:t>六、供应商资格条件</w:t>
      </w:r>
    </w:p>
    <w:p w14:paraId="0D5CC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（一）具有独立承担民事责任的能力，持有合法有效的营业执照；</w:t>
      </w:r>
    </w:p>
    <w:p w14:paraId="1C6BC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（二）具有良好的商业信誉和健全的财务会计制度，近三年无经营异常、财务亏损等不良记录；</w:t>
      </w:r>
    </w:p>
    <w:p w14:paraId="38146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（三）具备履行本项目合同所需的电气施工、设备安装调试技术服务能力，拥有持证电工、配电运维专业作业人员，熟悉配电房电气改造及电能计量装置相关规范；</w:t>
      </w:r>
    </w:p>
    <w:p w14:paraId="56C1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（四）有依法缴纳税收和社会保障资金的良好记录；</w:t>
      </w:r>
    </w:p>
    <w:p w14:paraId="104C5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（五）参加政府采购活动前三年内，在经营活动中没有重大违法记录；</w:t>
      </w:r>
    </w:p>
    <w:p w14:paraId="41D9E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（六）法律、行政法规规定的其他条件。</w:t>
      </w:r>
    </w:p>
    <w:p w14:paraId="574F0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</w:pPr>
      <w:r>
        <w:rPr>
          <w:rFonts w:hint="eastAsia" w:eastAsia="黑体"/>
          <w:b w:val="0"/>
          <w:color w:val="000000"/>
          <w:sz w:val="32"/>
          <w:lang w:val="en-US" w:eastAsia="zh-CN"/>
        </w:rPr>
        <w:t>七</w:t>
      </w:r>
      <w:r>
        <w:rPr>
          <w:rFonts w:hint="eastAsia" w:ascii="Times New Roman" w:hAnsi="Times New Roman" w:eastAsia="黑体"/>
          <w:b w:val="0"/>
          <w:color w:val="000000"/>
          <w:sz w:val="32"/>
        </w:rPr>
        <w:t>、验收标准</w:t>
      </w:r>
    </w:p>
    <w:p w14:paraId="49513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严格依照《湖南省福利彩票发行中心小额零星采购实施办法（修订）》履约验收规定开展验收工作，</w:t>
      </w:r>
      <w:r>
        <w:rPr>
          <w:rFonts w:hint="eastAsia"/>
          <w:b w:val="0"/>
          <w:color w:val="000000"/>
          <w:sz w:val="32"/>
          <w:lang w:val="en-US" w:eastAsia="zh-CN"/>
        </w:rPr>
        <w:t>供应商应按照采购人要求提供相关资料，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验收不合格的，供应商应在3个工作日内完成整改，直至验收合格。</w:t>
      </w:r>
    </w:p>
    <w:p w14:paraId="5417B7E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1"/>
        <w:jc w:val="both"/>
        <w:textAlignment w:val="auto"/>
        <w:rPr>
          <w:rFonts w:ascii="Times New Roman" w:hAnsi="Times New Roman" w:eastAsia="黑体"/>
          <w:b w:val="0"/>
          <w:color w:val="000000"/>
          <w:sz w:val="32"/>
        </w:rPr>
      </w:pPr>
      <w:r>
        <w:rPr>
          <w:rFonts w:hint="eastAsia" w:ascii="Times New Roman" w:hAnsi="Times New Roman" w:eastAsia="黑体"/>
          <w:b w:val="0"/>
          <w:color w:val="000000"/>
          <w:sz w:val="32"/>
        </w:rPr>
        <w:t>付款方式</w:t>
      </w:r>
    </w:p>
    <w:p w14:paraId="61670F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eastAsia="黑体"/>
          <w:b w:val="0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全部改造工程完工、调试完成，经采购人验收合格后10个工作日内，采购人向成交供应商支付合同全额款项。</w:t>
      </w:r>
    </w:p>
    <w:p w14:paraId="2B74B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13049E"/>
    <w:multiLevelType w:val="singleLevel"/>
    <w:tmpl w:val="D013049E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A85D5E"/>
    <w:rsid w:val="049115E6"/>
    <w:rsid w:val="06344057"/>
    <w:rsid w:val="0EDC5207"/>
    <w:rsid w:val="0EEE63D8"/>
    <w:rsid w:val="0FB81855"/>
    <w:rsid w:val="125910CE"/>
    <w:rsid w:val="13781819"/>
    <w:rsid w:val="14587163"/>
    <w:rsid w:val="15063063"/>
    <w:rsid w:val="15E769F0"/>
    <w:rsid w:val="1DF0665E"/>
    <w:rsid w:val="209506ED"/>
    <w:rsid w:val="251011B1"/>
    <w:rsid w:val="31750EFD"/>
    <w:rsid w:val="3240775C"/>
    <w:rsid w:val="32690A61"/>
    <w:rsid w:val="3C017F5D"/>
    <w:rsid w:val="3E63675F"/>
    <w:rsid w:val="3EAD2F8D"/>
    <w:rsid w:val="409741F1"/>
    <w:rsid w:val="49ED20A7"/>
    <w:rsid w:val="4C9D3DB8"/>
    <w:rsid w:val="4E571DF7"/>
    <w:rsid w:val="4EA53675"/>
    <w:rsid w:val="4FBE4291"/>
    <w:rsid w:val="4FD25A40"/>
    <w:rsid w:val="56665FEB"/>
    <w:rsid w:val="5C643EC4"/>
    <w:rsid w:val="5DDF3F77"/>
    <w:rsid w:val="621758A1"/>
    <w:rsid w:val="65711603"/>
    <w:rsid w:val="669A79ED"/>
    <w:rsid w:val="67C12E69"/>
    <w:rsid w:val="6B160A7F"/>
    <w:rsid w:val="6BE83187"/>
    <w:rsid w:val="6C804611"/>
    <w:rsid w:val="71CA43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6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3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3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61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36">
    <w:name w:val="Body Text Char"/>
    <w:basedOn w:val="132"/>
    <w:link w:val="19"/>
    <w:qFormat/>
    <w:uiPriority w:val="99"/>
  </w:style>
  <w:style w:type="paragraph" w:customStyle="1" w:styleId="13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Quote Char"/>
    <w:basedOn w:val="132"/>
    <w:link w:val="14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0">
    <w:name w:val="Quote"/>
    <w:basedOn w:val="1"/>
    <w:next w:val="1"/>
    <w:link w:val="1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Intense Quote Char"/>
    <w:basedOn w:val="132"/>
    <w:link w:val="143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3">
    <w:name w:val="Intense Quote"/>
    <w:basedOn w:val="1"/>
    <w:next w:val="1"/>
    <w:link w:val="14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7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8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9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50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1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2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3">
    <w:name w:val="Footer Char"/>
    <w:basedOn w:val="132"/>
    <w:link w:val="24"/>
    <w:qFormat/>
    <w:uiPriority w:val="99"/>
  </w:style>
  <w:style w:type="character" w:customStyle="1" w:styleId="154">
    <w:name w:val="Header Char"/>
    <w:basedOn w:val="132"/>
    <w:link w:val="25"/>
    <w:qFormat/>
    <w:uiPriority w:val="99"/>
  </w:style>
  <w:style w:type="paragraph" w:styleId="155">
    <w:name w:val="List Paragraph"/>
    <w:basedOn w:val="1"/>
    <w:qFormat/>
    <w:uiPriority w:val="34"/>
    <w:pPr>
      <w:ind w:left="720"/>
      <w:contextualSpacing/>
    </w:pPr>
  </w:style>
  <w:style w:type="character" w:customStyle="1" w:styleId="156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7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9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Body Text 2 Char"/>
    <w:basedOn w:val="132"/>
    <w:link w:val="28"/>
    <w:qFormat/>
    <w:uiPriority w:val="99"/>
  </w:style>
  <w:style w:type="character" w:customStyle="1" w:styleId="162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3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2340</Words>
  <Characters>2385</Characters>
  <TotalTime>190</TotalTime>
  <ScaleCrop>false</ScaleCrop>
  <LinksUpToDate>false</LinksUpToDate>
  <CharactersWithSpaces>2441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2026-09-04T10:37:00Z</dcterms:created>
  <dc:creator>wz</dc:creator>
  <cp:lastModifiedBy>konv</cp:lastModifiedBy>
  <cp:lastPrinted>2026-09-17T08:57:35Z</cp:lastPrinted>
  <dcterms:modified xsi:type="dcterms:W3CDTF">2026-09-17T08:57:53Z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eyJoZGlkIjoiMjdkY2NmYzFjZTNkZWRjMDQwZDU5NGQzNjkyZGRmYjIiLCJ1c2VySWQiOiI2OTY2Nzg2ODMifQ==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156E349A6D194825A5CEF744DA515917_13</vt:lpwstr>
  </property>
</Properties>
</file>