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b"/>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6545BA" w14:paraId="20637F76" w14:textId="77777777">
        <w:tc>
          <w:tcPr>
            <w:tcW w:w="509" w:type="dxa"/>
          </w:tcPr>
          <w:p w14:paraId="4D0BF9FD" w14:textId="77777777" w:rsidR="006545BA" w:rsidRDefault="00000000">
            <w:pPr>
              <w:pStyle w:val="affff2"/>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5F822F75" w14:textId="77777777" w:rsidR="006545BA" w:rsidRDefault="00000000">
            <w:pPr>
              <w:pStyle w:val="affff2"/>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03.080.99</w:t>
            </w:r>
            <w:r>
              <w:rPr>
                <w:rFonts w:ascii="黑体" w:eastAsia="黑体" w:hAnsi="黑体"/>
                <w:sz w:val="21"/>
                <w:szCs w:val="21"/>
              </w:rPr>
              <w:fldChar w:fldCharType="end"/>
            </w:r>
            <w:bookmarkEnd w:id="0"/>
          </w:p>
        </w:tc>
      </w:tr>
      <w:tr w:rsidR="006545BA" w14:paraId="409191B1" w14:textId="77777777">
        <w:tc>
          <w:tcPr>
            <w:tcW w:w="509" w:type="dxa"/>
          </w:tcPr>
          <w:p w14:paraId="241D912F" w14:textId="77777777" w:rsidR="006545BA" w:rsidRDefault="00000000">
            <w:pPr>
              <w:pStyle w:val="affff2"/>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1D577E36" w14:textId="77777777" w:rsidR="006545BA" w:rsidRDefault="00000000">
            <w:pPr>
              <w:pStyle w:val="affff2"/>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A 12</w:t>
            </w:r>
            <w:r>
              <w:rPr>
                <w:rFonts w:ascii="黑体" w:eastAsia="黑体" w:hAnsi="黑体"/>
                <w:sz w:val="21"/>
                <w:szCs w:val="21"/>
              </w:rPr>
              <w:fldChar w:fldCharType="end"/>
            </w:r>
            <w:bookmarkEnd w:id="1"/>
          </w:p>
        </w:tc>
      </w:tr>
    </w:tbl>
    <w:tbl>
      <w:tblPr>
        <w:tblStyle w:val="affffb"/>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6545BA" w14:paraId="2B597FD8" w14:textId="77777777">
        <w:tc>
          <w:tcPr>
            <w:tcW w:w="6407" w:type="dxa"/>
          </w:tcPr>
          <w:p w14:paraId="2B8F165C" w14:textId="77777777" w:rsidR="006545BA" w:rsidRDefault="00000000">
            <w:pPr>
              <w:pStyle w:val="afffff4"/>
              <w:framePr w:w="0" w:hRule="auto" w:wrap="auto" w:hAnchor="text" w:xAlign="left" w:yAlign="inline" w:anchorLock="0"/>
              <w:rPr>
                <w:rFonts w:ascii="宋体" w:hAnsi="宋体" w:hint="eastAsia"/>
                <w:sz w:val="28"/>
                <w:szCs w:val="28"/>
              </w:rPr>
            </w:pPr>
            <w:bookmarkStart w:id="2" w:name="_Hlk26473981"/>
            <w:r>
              <w:rPr>
                <w:noProof/>
              </w:rPr>
              <w:drawing>
                <wp:inline distT="0" distB="0" distL="0" distR="0" wp14:anchorId="127D8A43" wp14:editId="752DF64B">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43</w:t>
            </w:r>
            <w:r>
              <w:fldChar w:fldCharType="end"/>
            </w:r>
            <w:bookmarkEnd w:id="3"/>
          </w:p>
        </w:tc>
      </w:tr>
    </w:tbl>
    <w:p w14:paraId="238A52B1" w14:textId="77777777" w:rsidR="006545BA" w:rsidRDefault="00000000">
      <w:pPr>
        <w:pStyle w:val="afffff5"/>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湖南省</w:t>
      </w:r>
      <w:r>
        <w:rPr>
          <w:rFonts w:ascii="黑体" w:eastAsia="黑体"/>
          <w:b w:val="0"/>
          <w:w w:val="100"/>
          <w:sz w:val="48"/>
        </w:rPr>
        <w:fldChar w:fldCharType="end"/>
      </w:r>
      <w:bookmarkEnd w:id="4"/>
      <w:r>
        <w:rPr>
          <w:rFonts w:ascii="黑体" w:eastAsia="黑体" w:hAnsi="黑体" w:hint="eastAsia"/>
          <w:b w:val="0"/>
          <w:bCs w:val="0"/>
          <w:w w:val="100"/>
          <w:sz w:val="48"/>
          <w:szCs w:val="48"/>
        </w:rPr>
        <w:t>地方标准</w:t>
      </w:r>
    </w:p>
    <w:bookmarkEnd w:id="2"/>
    <w:p w14:paraId="0C93263F" w14:textId="77777777" w:rsidR="006545BA" w:rsidRDefault="00000000">
      <w:pPr>
        <w:pStyle w:val="affffffffff7"/>
        <w:framePr w:wrap="auto"/>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43/T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2026</w:t>
      </w:r>
      <w:r>
        <w:fldChar w:fldCharType="end"/>
      </w:r>
      <w:bookmarkEnd w:id="7"/>
    </w:p>
    <w:p w14:paraId="042EFF7B" w14:textId="77777777" w:rsidR="006545BA" w:rsidRDefault="00000000">
      <w:pPr>
        <w:pStyle w:val="affffffffff8"/>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1A0BB4D4" w14:textId="77777777" w:rsidR="006545BA"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7F4E7FCC" wp14:editId="0189AC53">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4E24E3C2" w14:textId="77777777" w:rsidR="006545BA" w:rsidRDefault="006545BA">
      <w:pPr>
        <w:pStyle w:val="afffff5"/>
        <w:framePr w:w="9639" w:h="6976" w:hRule="exact" w:hSpace="0" w:vSpace="0" w:wrap="around" w:hAnchor="page" w:y="6408"/>
        <w:jc w:val="center"/>
        <w:rPr>
          <w:rFonts w:ascii="黑体" w:eastAsia="黑体" w:hAnsi="黑体" w:hint="eastAsia"/>
          <w:b w:val="0"/>
          <w:bCs w:val="0"/>
          <w:w w:val="100"/>
        </w:rPr>
      </w:pPr>
    </w:p>
    <w:p w14:paraId="784272E6" w14:textId="77777777" w:rsidR="006545BA" w:rsidRDefault="00000000">
      <w:pPr>
        <w:pStyle w:val="affffffffff9"/>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养老机构食堂管理规范</w:t>
      </w:r>
      <w:r>
        <w:fldChar w:fldCharType="end"/>
      </w:r>
      <w:bookmarkEnd w:id="9"/>
    </w:p>
    <w:p w14:paraId="283ED133" w14:textId="77777777" w:rsidR="006545BA" w:rsidRDefault="006545BA">
      <w:pPr>
        <w:framePr w:w="9639" w:h="6974" w:hRule="exact" w:wrap="around" w:vAnchor="page" w:hAnchor="page" w:x="1419" w:y="6408" w:anchorLock="1"/>
        <w:ind w:left="-1418"/>
      </w:pPr>
    </w:p>
    <w:p w14:paraId="0CEC5DE2" w14:textId="77777777" w:rsidR="006545BA" w:rsidRDefault="00000000">
      <w:pPr>
        <w:pStyle w:val="afffffffd"/>
        <w:framePr w:w="9639" w:h="6974" w:hRule="exact" w:wrap="around" w:vAnchor="page" w:hAnchor="page" w:x="1419" w:y="6408" w:anchorLock="1"/>
        <w:textAlignment w:val="bottom"/>
        <w:rPr>
          <w:rFonts w:eastAsia="黑体"/>
          <w:b/>
          <w:bCs/>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r>
      <w:r>
        <w:rPr>
          <w:rFonts w:eastAsia="黑体"/>
          <w:szCs w:val="28"/>
        </w:rPr>
        <w:fldChar w:fldCharType="separate"/>
      </w:r>
      <w:r>
        <w:rPr>
          <w:rFonts w:eastAsia="黑体"/>
          <w:b/>
          <w:bCs/>
          <w:szCs w:val="28"/>
        </w:rPr>
        <w:t>Speicfications for canteen service in senior care institutions</w:t>
      </w:r>
      <w:r>
        <w:rPr>
          <w:rFonts w:eastAsia="黑体"/>
          <w:b/>
          <w:bCs/>
          <w:szCs w:val="28"/>
        </w:rPr>
        <w:fldChar w:fldCharType="end"/>
      </w:r>
      <w:bookmarkEnd w:id="10"/>
    </w:p>
    <w:p w14:paraId="62DA5E19" w14:textId="77777777" w:rsidR="006545BA" w:rsidRDefault="006545BA">
      <w:pPr>
        <w:framePr w:w="9639" w:h="6974" w:hRule="exact" w:wrap="around" w:vAnchor="page" w:hAnchor="page" w:x="1419" w:y="6408" w:anchorLock="1"/>
        <w:spacing w:line="760" w:lineRule="exact"/>
        <w:ind w:left="-1418"/>
      </w:pPr>
    </w:p>
    <w:p w14:paraId="6E58CB5B" w14:textId="77777777" w:rsidR="006545BA" w:rsidRDefault="006545BA">
      <w:pPr>
        <w:pStyle w:val="afffffffd"/>
        <w:framePr w:w="9639" w:h="6974" w:hRule="exact" w:wrap="around" w:vAnchor="page" w:hAnchor="page" w:x="1419" w:y="6408" w:anchorLock="1"/>
        <w:textAlignment w:val="bottom"/>
        <w:rPr>
          <w:rFonts w:eastAsia="黑体"/>
          <w:szCs w:val="28"/>
        </w:rPr>
      </w:pPr>
    </w:p>
    <w:p w14:paraId="5F7E5FF0" w14:textId="77777777" w:rsidR="006545BA" w:rsidRDefault="00000000">
      <w:pPr>
        <w:pStyle w:val="afffffffd"/>
        <w:framePr w:w="9639" w:h="6974" w:hRule="exact" w:wrap="around" w:vAnchor="page" w:hAnchor="page" w:x="1419" w:y="6408" w:anchorLock="1"/>
        <w:spacing w:before="440" w:after="160"/>
        <w:textAlignment w:val="bottom"/>
        <w:rPr>
          <w:sz w:val="21"/>
          <w:szCs w:val="28"/>
        </w:rPr>
      </w:pPr>
      <w:bookmarkStart w:id="11" w:name="下拉1"/>
      <w:r>
        <w:rPr>
          <w:rFonts w:hint="eastAsia"/>
          <w:sz w:val="24"/>
          <w:szCs w:val="28"/>
        </w:rPr>
        <w:t>（征求意见稿）</w:t>
      </w:r>
      <w:bookmarkEnd w:id="11"/>
    </w:p>
    <w:p w14:paraId="0E335A06" w14:textId="77777777" w:rsidR="006545BA" w:rsidRDefault="00000000">
      <w:pPr>
        <w:pStyle w:val="afffffffd"/>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2"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2"/>
    </w:p>
    <w:p w14:paraId="631157DE" w14:textId="77777777" w:rsidR="006545BA" w:rsidRDefault="00000000">
      <w:pPr>
        <w:pStyle w:val="affffffffff5"/>
        <w:framePr w:wrap="around"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rPr>
          <w:rFonts w:hint="eastAsia"/>
        </w:rPr>
        <w:t>发布</w:t>
      </w:r>
    </w:p>
    <w:p w14:paraId="2B64C8A0" w14:textId="77777777" w:rsidR="006545BA" w:rsidRDefault="00000000">
      <w:pPr>
        <w:pStyle w:val="affffffffff6"/>
        <w:framePr w:wrap="around"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8"/>
      <w:r>
        <w:rPr>
          <w:rFonts w:hint="eastAsia"/>
        </w:rPr>
        <w:t>实施</w:t>
      </w:r>
    </w:p>
    <w:p w14:paraId="547167F5" w14:textId="77777777" w:rsidR="006545BA" w:rsidRDefault="00000000">
      <w:pPr>
        <w:pStyle w:val="affffffffd"/>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19"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湖南省市场监督管理局</w:t>
      </w:r>
      <w:r>
        <w:rPr>
          <w:rFonts w:hAnsi="黑体"/>
          <w:w w:val="100"/>
          <w:sz w:val="28"/>
        </w:rPr>
        <w:fldChar w:fldCharType="end"/>
      </w:r>
      <w:bookmarkEnd w:id="19"/>
      <w:r>
        <w:rPr>
          <w:rFonts w:ascii="Times New Roman"/>
          <w:w w:val="100"/>
          <w:sz w:val="28"/>
        </w:rPr>
        <w:t>  </w:t>
      </w:r>
      <w:r>
        <w:rPr>
          <w:rStyle w:val="afffffffffffe"/>
          <w:rFonts w:hAnsi="黑体" w:hint="eastAsia"/>
          <w:position w:val="0"/>
        </w:rPr>
        <w:t>发</w:t>
      </w:r>
      <w:r>
        <w:rPr>
          <w:rStyle w:val="afffffffffffe"/>
          <w:rFonts w:hAnsi="黑体" w:hint="eastAsia"/>
          <w:spacing w:val="0"/>
          <w:position w:val="0"/>
        </w:rPr>
        <w:t>布</w:t>
      </w:r>
    </w:p>
    <w:p w14:paraId="1DAE06EF" w14:textId="77777777" w:rsidR="006545BA" w:rsidRDefault="00000000">
      <w:pPr>
        <w:rPr>
          <w:rFonts w:ascii="宋体" w:hAnsi="宋体" w:hint="eastAsia"/>
          <w:sz w:val="28"/>
          <w:szCs w:val="28"/>
        </w:rPr>
        <w:sectPr w:rsidR="006545BA">
          <w:headerReference w:type="even" r:id="rId10"/>
          <w:headerReference w:type="default" r:id="rId11"/>
          <w:footerReference w:type="even" r:id="rId12"/>
          <w:footerReference w:type="default" r:id="rId13"/>
          <w:headerReference w:type="first" r:id="rId14"/>
          <w:footerReference w:type="first" r:id="rId15"/>
          <w:type w:val="continuous"/>
          <w:pgSz w:w="11906" w:h="16838"/>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19A49F55" wp14:editId="5B8135AD">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384CCC00" w14:textId="77777777" w:rsidR="006545BA" w:rsidRDefault="00000000">
      <w:pPr>
        <w:pStyle w:val="afffffff"/>
        <w:spacing w:after="468"/>
      </w:pPr>
      <w:bookmarkStart w:id="20" w:name="BookMark1"/>
      <w:bookmarkStart w:id="21" w:name="_Toc234585521"/>
      <w:r>
        <w:rPr>
          <w:rFonts w:hint="eastAsia"/>
          <w:spacing w:val="320"/>
        </w:rPr>
        <w:lastRenderedPageBreak/>
        <w:t>目</w:t>
      </w:r>
      <w:r>
        <w:rPr>
          <w:rFonts w:hint="eastAsia"/>
        </w:rPr>
        <w:t>次</w:t>
      </w:r>
    </w:p>
    <w:p w14:paraId="753AF948" w14:textId="77777777" w:rsidR="006545BA" w:rsidRDefault="00000000">
      <w:pPr>
        <w:pStyle w:val="TOC1"/>
        <w:tabs>
          <w:tab w:val="right" w:leader="dot" w:pos="9344"/>
        </w:tabs>
        <w:rPr>
          <w:rFonts w:asciiTheme="minorHAnsi" w:eastAsiaTheme="minorEastAsia" w:hAnsiTheme="minorHAnsi" w:cstheme="minorBidi" w:hint="eastAsia"/>
          <w:szCs w:val="22"/>
        </w:rPr>
      </w:pPr>
      <w:r>
        <w:fldChar w:fldCharType="begin"/>
      </w:r>
      <w:r>
        <w:instrText xml:space="preserve"> TOC \o "1-1" \h </w:instrText>
      </w:r>
      <w:r>
        <w:fldChar w:fldCharType="separate"/>
      </w:r>
      <w:hyperlink w:anchor="_Toc234960372" w:history="1">
        <w:r>
          <w:rPr>
            <w:rStyle w:val="afffff"/>
            <w:rFonts w:hint="eastAsia"/>
          </w:rPr>
          <w:t>前言</w:t>
        </w:r>
        <w:r>
          <w:tab/>
        </w:r>
        <w:r>
          <w:fldChar w:fldCharType="begin"/>
        </w:r>
        <w:r>
          <w:instrText xml:space="preserve"> PAGEREF _Toc234960372 \h </w:instrText>
        </w:r>
        <w:r>
          <w:fldChar w:fldCharType="separate"/>
        </w:r>
        <w:r>
          <w:t>II</w:t>
        </w:r>
        <w:r>
          <w:fldChar w:fldCharType="end"/>
        </w:r>
      </w:hyperlink>
    </w:p>
    <w:p w14:paraId="727A44D3"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73" w:history="1">
        <w:r>
          <w:rPr>
            <w:rStyle w:val="afffff"/>
          </w:rPr>
          <w:t xml:space="preserve">1 </w:t>
        </w:r>
        <w:r>
          <w:rPr>
            <w:rStyle w:val="afffff"/>
            <w:rFonts w:hint="eastAsia"/>
          </w:rPr>
          <w:t xml:space="preserve"> 范围</w:t>
        </w:r>
        <w:r>
          <w:tab/>
        </w:r>
        <w:r>
          <w:fldChar w:fldCharType="begin"/>
        </w:r>
        <w:r>
          <w:instrText xml:space="preserve"> PAGEREF _Toc234960373 \h </w:instrText>
        </w:r>
        <w:r>
          <w:fldChar w:fldCharType="separate"/>
        </w:r>
        <w:r>
          <w:t>3</w:t>
        </w:r>
        <w:r>
          <w:fldChar w:fldCharType="end"/>
        </w:r>
      </w:hyperlink>
    </w:p>
    <w:p w14:paraId="57AF54A7"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74" w:history="1">
        <w:r>
          <w:rPr>
            <w:rStyle w:val="afffff"/>
          </w:rPr>
          <w:t xml:space="preserve">2 </w:t>
        </w:r>
        <w:r>
          <w:rPr>
            <w:rStyle w:val="afffff"/>
            <w:rFonts w:hint="eastAsia"/>
          </w:rPr>
          <w:t xml:space="preserve"> 规范性引用文件</w:t>
        </w:r>
        <w:r>
          <w:tab/>
        </w:r>
        <w:r>
          <w:fldChar w:fldCharType="begin"/>
        </w:r>
        <w:r>
          <w:instrText xml:space="preserve"> PAGEREF _Toc234960374 \h </w:instrText>
        </w:r>
        <w:r>
          <w:fldChar w:fldCharType="separate"/>
        </w:r>
        <w:r>
          <w:t>3</w:t>
        </w:r>
        <w:r>
          <w:fldChar w:fldCharType="end"/>
        </w:r>
      </w:hyperlink>
    </w:p>
    <w:p w14:paraId="7C4F6A33"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76" w:history="1">
        <w:r>
          <w:rPr>
            <w:rStyle w:val="afffff"/>
          </w:rPr>
          <w:t xml:space="preserve">3 </w:t>
        </w:r>
        <w:r>
          <w:rPr>
            <w:rStyle w:val="afffff"/>
            <w:rFonts w:hint="eastAsia"/>
          </w:rPr>
          <w:t xml:space="preserve"> 术语和定义</w:t>
        </w:r>
        <w:r>
          <w:tab/>
        </w:r>
        <w:r>
          <w:fldChar w:fldCharType="begin"/>
        </w:r>
        <w:r>
          <w:instrText xml:space="preserve"> PAGEREF _Toc234960376 \h </w:instrText>
        </w:r>
        <w:r>
          <w:fldChar w:fldCharType="separate"/>
        </w:r>
        <w:r>
          <w:t>3</w:t>
        </w:r>
        <w:r>
          <w:fldChar w:fldCharType="end"/>
        </w:r>
      </w:hyperlink>
    </w:p>
    <w:p w14:paraId="0DAA1713"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78" w:history="1">
        <w:r>
          <w:rPr>
            <w:rStyle w:val="afffff"/>
          </w:rPr>
          <w:t xml:space="preserve">4 </w:t>
        </w:r>
        <w:r>
          <w:rPr>
            <w:rStyle w:val="afffff"/>
            <w:rFonts w:hint="eastAsia"/>
          </w:rPr>
          <w:t xml:space="preserve"> 基本要求</w:t>
        </w:r>
        <w:r>
          <w:tab/>
        </w:r>
        <w:r>
          <w:fldChar w:fldCharType="begin"/>
        </w:r>
        <w:r>
          <w:instrText xml:space="preserve"> PAGEREF _Toc234960378 \h </w:instrText>
        </w:r>
        <w:r>
          <w:fldChar w:fldCharType="separate"/>
        </w:r>
        <w:r>
          <w:t>3</w:t>
        </w:r>
        <w:r>
          <w:fldChar w:fldCharType="end"/>
        </w:r>
      </w:hyperlink>
    </w:p>
    <w:p w14:paraId="5143E0C9"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88" w:history="1">
        <w:r>
          <w:rPr>
            <w:rStyle w:val="afffff"/>
          </w:rPr>
          <w:t xml:space="preserve">5  </w:t>
        </w:r>
        <w:r>
          <w:rPr>
            <w:rStyle w:val="afffff"/>
            <w:rFonts w:hint="eastAsia"/>
          </w:rPr>
          <w:t>机构和人员管理</w:t>
        </w:r>
        <w:r>
          <w:tab/>
        </w:r>
        <w:r>
          <w:fldChar w:fldCharType="begin"/>
        </w:r>
        <w:r>
          <w:instrText xml:space="preserve"> PAGEREF _Toc234960388 \h </w:instrText>
        </w:r>
        <w:r>
          <w:fldChar w:fldCharType="separate"/>
        </w:r>
        <w:r>
          <w:t>4</w:t>
        </w:r>
        <w:r>
          <w:fldChar w:fldCharType="end"/>
        </w:r>
      </w:hyperlink>
    </w:p>
    <w:p w14:paraId="3413514B"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89" w:history="1">
        <w:r>
          <w:rPr>
            <w:rStyle w:val="afffff"/>
          </w:rPr>
          <w:t xml:space="preserve">6 </w:t>
        </w:r>
        <w:r>
          <w:rPr>
            <w:rStyle w:val="afffff"/>
            <w:rFonts w:hint="eastAsia"/>
          </w:rPr>
          <w:t xml:space="preserve"> 场所管理</w:t>
        </w:r>
        <w:r>
          <w:tab/>
        </w:r>
        <w:r>
          <w:fldChar w:fldCharType="begin"/>
        </w:r>
        <w:r>
          <w:instrText xml:space="preserve"> PAGEREF _Toc234960389 \h </w:instrText>
        </w:r>
        <w:r>
          <w:fldChar w:fldCharType="separate"/>
        </w:r>
        <w:r>
          <w:t>4</w:t>
        </w:r>
        <w:r>
          <w:fldChar w:fldCharType="end"/>
        </w:r>
      </w:hyperlink>
    </w:p>
    <w:p w14:paraId="64226EA7"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391" w:history="1">
        <w:r>
          <w:rPr>
            <w:rStyle w:val="afffff"/>
          </w:rPr>
          <w:t xml:space="preserve">7  </w:t>
        </w:r>
        <w:r>
          <w:rPr>
            <w:rStyle w:val="afffff"/>
            <w:rFonts w:hint="eastAsia"/>
          </w:rPr>
          <w:t>设施设备与用品管理</w:t>
        </w:r>
        <w:r>
          <w:tab/>
        </w:r>
        <w:r>
          <w:fldChar w:fldCharType="begin"/>
        </w:r>
        <w:r>
          <w:instrText xml:space="preserve"> PAGEREF _Toc234960391 \h </w:instrText>
        </w:r>
        <w:r>
          <w:fldChar w:fldCharType="separate"/>
        </w:r>
        <w:r>
          <w:t>5</w:t>
        </w:r>
        <w:r>
          <w:fldChar w:fldCharType="end"/>
        </w:r>
      </w:hyperlink>
    </w:p>
    <w:p w14:paraId="17FBF6A7"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421" w:history="1">
        <w:r>
          <w:rPr>
            <w:rStyle w:val="afffff"/>
          </w:rPr>
          <w:t xml:space="preserve">8  </w:t>
        </w:r>
        <w:r>
          <w:rPr>
            <w:rStyle w:val="afffff"/>
            <w:rFonts w:hint="eastAsia"/>
          </w:rPr>
          <w:t>膳食过程管理</w:t>
        </w:r>
        <w:r>
          <w:tab/>
        </w:r>
        <w:r>
          <w:fldChar w:fldCharType="begin"/>
        </w:r>
        <w:r>
          <w:instrText xml:space="preserve"> PAGEREF _Toc234960421 \h </w:instrText>
        </w:r>
        <w:r>
          <w:fldChar w:fldCharType="separate"/>
        </w:r>
        <w:r>
          <w:t>5</w:t>
        </w:r>
        <w:r>
          <w:fldChar w:fldCharType="end"/>
        </w:r>
      </w:hyperlink>
    </w:p>
    <w:p w14:paraId="3832336B"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422" w:history="1">
        <w:r>
          <w:rPr>
            <w:rStyle w:val="afffff"/>
          </w:rPr>
          <w:t xml:space="preserve">9 </w:t>
        </w:r>
        <w:r>
          <w:rPr>
            <w:rStyle w:val="afffff"/>
            <w:rFonts w:hint="eastAsia"/>
          </w:rPr>
          <w:t xml:space="preserve"> 安全应急管理</w:t>
        </w:r>
        <w:r>
          <w:tab/>
        </w:r>
        <w:r>
          <w:fldChar w:fldCharType="begin"/>
        </w:r>
        <w:r>
          <w:instrText xml:space="preserve"> PAGEREF _Toc234960422 \h </w:instrText>
        </w:r>
        <w:r>
          <w:fldChar w:fldCharType="separate"/>
        </w:r>
        <w:r>
          <w:t>8</w:t>
        </w:r>
        <w:r>
          <w:fldChar w:fldCharType="end"/>
        </w:r>
      </w:hyperlink>
    </w:p>
    <w:p w14:paraId="78EB6609" w14:textId="77777777" w:rsidR="006545BA" w:rsidRDefault="00000000">
      <w:pPr>
        <w:pStyle w:val="TOC1"/>
        <w:tabs>
          <w:tab w:val="right" w:leader="dot" w:pos="9344"/>
        </w:tabs>
        <w:rPr>
          <w:rFonts w:asciiTheme="minorHAnsi" w:eastAsiaTheme="minorEastAsia" w:hAnsiTheme="minorHAnsi" w:cstheme="minorBidi" w:hint="eastAsia"/>
          <w:szCs w:val="22"/>
        </w:rPr>
      </w:pPr>
      <w:hyperlink w:anchor="_Toc234960432" w:history="1">
        <w:r>
          <w:rPr>
            <w:rStyle w:val="afffff"/>
          </w:rPr>
          <w:t xml:space="preserve">10 </w:t>
        </w:r>
        <w:r>
          <w:rPr>
            <w:rStyle w:val="afffff"/>
            <w:rFonts w:hint="eastAsia"/>
          </w:rPr>
          <w:t xml:space="preserve"> 服务质量管理</w:t>
        </w:r>
        <w:r>
          <w:tab/>
        </w:r>
        <w:r>
          <w:fldChar w:fldCharType="begin"/>
        </w:r>
        <w:r>
          <w:instrText xml:space="preserve"> PAGEREF _Toc234960432 \h </w:instrText>
        </w:r>
        <w:r>
          <w:fldChar w:fldCharType="separate"/>
        </w:r>
        <w:r>
          <w:t>8</w:t>
        </w:r>
        <w:r>
          <w:fldChar w:fldCharType="end"/>
        </w:r>
      </w:hyperlink>
    </w:p>
    <w:p w14:paraId="79B6631F" w14:textId="77777777" w:rsidR="006545BA" w:rsidRDefault="00000000">
      <w:pPr>
        <w:pStyle w:val="afffffff"/>
        <w:spacing w:after="468"/>
        <w:sectPr w:rsidR="006545BA">
          <w:headerReference w:type="even" r:id="rId16"/>
          <w:headerReference w:type="default" r:id="rId17"/>
          <w:footerReference w:type="default" r:id="rId18"/>
          <w:pgSz w:w="11906" w:h="16838"/>
          <w:pgMar w:top="1928" w:right="1134" w:bottom="1134" w:left="1134" w:header="1418" w:footer="1134" w:gutter="284"/>
          <w:pgNumType w:fmt="upperRoman" w:start="1"/>
          <w:cols w:space="425"/>
          <w:formProt w:val="0"/>
          <w:docGrid w:type="lines" w:linePitch="312"/>
        </w:sectPr>
      </w:pPr>
      <w:r>
        <w:fldChar w:fldCharType="end"/>
      </w:r>
    </w:p>
    <w:p w14:paraId="6505A634" w14:textId="77777777" w:rsidR="006545BA" w:rsidRDefault="00000000">
      <w:pPr>
        <w:pStyle w:val="a6"/>
        <w:spacing w:before="560" w:after="468"/>
      </w:pPr>
      <w:bookmarkStart w:id="22" w:name="_Toc234585522"/>
      <w:bookmarkStart w:id="23" w:name="_Toc234935737"/>
      <w:bookmarkStart w:id="24" w:name="_Toc234585559"/>
      <w:bookmarkStart w:id="25" w:name="_Toc234943324"/>
      <w:bookmarkStart w:id="26" w:name="_Toc234960372"/>
      <w:bookmarkStart w:id="27" w:name="BookMark2"/>
      <w:bookmarkEnd w:id="20"/>
      <w:bookmarkEnd w:id="21"/>
      <w:r>
        <w:rPr>
          <w:spacing w:val="320"/>
        </w:rPr>
        <w:lastRenderedPageBreak/>
        <w:t>前</w:t>
      </w:r>
      <w:r>
        <w:t>言</w:t>
      </w:r>
      <w:bookmarkEnd w:id="22"/>
      <w:bookmarkEnd w:id="23"/>
      <w:bookmarkEnd w:id="24"/>
      <w:bookmarkEnd w:id="25"/>
      <w:bookmarkEnd w:id="26"/>
    </w:p>
    <w:p w14:paraId="24C6022B" w14:textId="77777777" w:rsidR="006545BA" w:rsidRDefault="00000000">
      <w:pPr>
        <w:pStyle w:val="afffffa"/>
        <w:ind w:firstLine="420"/>
        <w:rPr>
          <w:rFonts w:ascii="宋体" w:hAnsi="宋体" w:hint="eastAsia"/>
        </w:rPr>
      </w:pPr>
      <w:r>
        <w:rPr>
          <w:rFonts w:ascii="宋体" w:hAnsi="宋体" w:hint="eastAsia"/>
        </w:rPr>
        <w:t>本文件按照GB/T 1.1—2020《标准化工作导则  第1部分：标准化文件的结构和起草规则》的规定起草。</w:t>
      </w:r>
    </w:p>
    <w:p w14:paraId="5B4DE6F7" w14:textId="77777777" w:rsidR="006545BA" w:rsidRDefault="00000000">
      <w:pPr>
        <w:pStyle w:val="afffffa"/>
        <w:ind w:firstLine="420"/>
        <w:rPr>
          <w:rFonts w:ascii="宋体" w:hAnsi="宋体" w:hint="eastAsia"/>
        </w:rPr>
      </w:pPr>
      <w:r>
        <w:rPr>
          <w:rFonts w:ascii="宋体" w:hAnsi="宋体" w:hint="eastAsia"/>
        </w:rPr>
        <w:t>请注意本文件的某些内容可能涉及专利。本文件的发布机构不承担识别专利的责任。</w:t>
      </w:r>
    </w:p>
    <w:p w14:paraId="56A2662C" w14:textId="77777777" w:rsidR="006545BA" w:rsidRDefault="00000000">
      <w:pPr>
        <w:pStyle w:val="afffffa"/>
        <w:ind w:firstLine="420"/>
        <w:rPr>
          <w:rFonts w:ascii="宋体" w:hAnsi="宋体" w:hint="eastAsia"/>
        </w:rPr>
      </w:pPr>
      <w:r>
        <w:rPr>
          <w:rFonts w:ascii="宋体" w:hAnsi="宋体" w:hint="eastAsia"/>
        </w:rPr>
        <w:t>本文件由湖南省民政厅提出。</w:t>
      </w:r>
    </w:p>
    <w:p w14:paraId="2F369B06" w14:textId="77777777" w:rsidR="006545BA" w:rsidRDefault="00000000">
      <w:pPr>
        <w:pStyle w:val="afffffa"/>
        <w:ind w:firstLine="420"/>
        <w:rPr>
          <w:rFonts w:ascii="宋体" w:hAnsi="宋体" w:hint="eastAsia"/>
        </w:rPr>
      </w:pPr>
      <w:r>
        <w:rPr>
          <w:rFonts w:ascii="宋体" w:hAnsi="宋体" w:hint="eastAsia"/>
        </w:rPr>
        <w:t>本文件由湖南省养老标准化技术委员会</w:t>
      </w:r>
      <w:r>
        <w:rPr>
          <w:rFonts w:ascii="宋体" w:hAnsi="宋体"/>
        </w:rPr>
        <w:t>归口</w:t>
      </w:r>
      <w:r>
        <w:rPr>
          <w:rFonts w:ascii="宋体" w:hAnsi="宋体" w:hint="eastAsia"/>
        </w:rPr>
        <w:t>。</w:t>
      </w:r>
    </w:p>
    <w:p w14:paraId="5CE60461" w14:textId="77777777" w:rsidR="006545BA" w:rsidRDefault="00000000">
      <w:pPr>
        <w:pStyle w:val="afffffa"/>
        <w:ind w:firstLine="420"/>
        <w:rPr>
          <w:rFonts w:ascii="宋体" w:hAnsi="宋体" w:hint="eastAsia"/>
        </w:rPr>
      </w:pPr>
      <w:r>
        <w:rPr>
          <w:rFonts w:ascii="宋体" w:hAnsi="宋体" w:hint="eastAsia"/>
        </w:rPr>
        <w:t>本文件起草单位：XXX、XXX。</w:t>
      </w:r>
    </w:p>
    <w:p w14:paraId="7F42D6D9" w14:textId="77777777" w:rsidR="006545BA" w:rsidRDefault="00000000">
      <w:pPr>
        <w:pStyle w:val="afffffa"/>
        <w:ind w:firstLine="420"/>
        <w:rPr>
          <w:rFonts w:ascii="宋体" w:hAnsi="宋体" w:hint="eastAsia"/>
        </w:rPr>
      </w:pPr>
      <w:r>
        <w:rPr>
          <w:rFonts w:ascii="宋体" w:hAnsi="宋体" w:hint="eastAsia"/>
        </w:rPr>
        <w:t>本文件主要起草人：XXX、XXX。</w:t>
      </w:r>
    </w:p>
    <w:p w14:paraId="42394C53" w14:textId="77777777" w:rsidR="006545BA" w:rsidRDefault="006545BA">
      <w:pPr>
        <w:pStyle w:val="afffffa"/>
        <w:ind w:firstLine="420"/>
        <w:sectPr w:rsidR="006545BA">
          <w:pgSz w:w="11906" w:h="16838"/>
          <w:pgMar w:top="1928" w:right="1134" w:bottom="1134" w:left="1134" w:header="1418" w:footer="1134" w:gutter="284"/>
          <w:pgNumType w:fmt="upperRoman" w:start="0"/>
          <w:cols w:space="425"/>
          <w:formProt w:val="0"/>
          <w:docGrid w:type="lines" w:linePitch="312"/>
        </w:sectPr>
      </w:pPr>
    </w:p>
    <w:p w14:paraId="2B31F1FB" w14:textId="77777777" w:rsidR="006545BA" w:rsidRDefault="006545BA">
      <w:pPr>
        <w:spacing w:line="20" w:lineRule="exact"/>
        <w:jc w:val="center"/>
        <w:rPr>
          <w:rFonts w:ascii="黑体" w:eastAsia="黑体" w:hAnsi="黑体" w:hint="eastAsia"/>
          <w:sz w:val="32"/>
          <w:szCs w:val="32"/>
        </w:rPr>
      </w:pPr>
      <w:bookmarkStart w:id="28" w:name="BookMark4"/>
      <w:bookmarkEnd w:id="27"/>
    </w:p>
    <w:p w14:paraId="361CFE41" w14:textId="77777777" w:rsidR="006545BA" w:rsidRDefault="006545BA">
      <w:pPr>
        <w:spacing w:line="20" w:lineRule="exact"/>
        <w:jc w:val="center"/>
        <w:rPr>
          <w:rFonts w:ascii="黑体" w:eastAsia="黑体" w:hAnsi="黑体" w:hint="eastAsia"/>
          <w:sz w:val="32"/>
          <w:szCs w:val="32"/>
        </w:rPr>
      </w:pPr>
    </w:p>
    <w:bookmarkStart w:id="29" w:name="NEW_STAND_NAME" w:displacedByCustomXml="next"/>
    <w:sdt>
      <w:sdtPr>
        <w:tag w:val="NEW_STAND_NAME"/>
        <w:id w:val="595910757"/>
        <w:lock w:val="sdtLocked"/>
        <w:placeholder>
          <w:docPart w:val="75CE0A6503384DB1BBC7B7320B2DCF9F"/>
        </w:placeholder>
      </w:sdtPr>
      <w:sdtContent>
        <w:p w14:paraId="1152D5D0" w14:textId="77777777" w:rsidR="006545BA" w:rsidRDefault="00000000">
          <w:pPr>
            <w:pStyle w:val="afffffffffd"/>
            <w:spacing w:beforeLines="1" w:before="3" w:afterLines="220" w:after="686"/>
            <w:rPr>
              <w:rFonts w:hint="eastAsia"/>
            </w:rPr>
          </w:pPr>
          <w:r>
            <w:rPr>
              <w:rFonts w:hint="eastAsia"/>
            </w:rPr>
            <w:t>养老机构食堂管理规范</w:t>
          </w:r>
        </w:p>
      </w:sdtContent>
    </w:sdt>
    <w:p w14:paraId="31E14A01" w14:textId="77777777" w:rsidR="006545BA" w:rsidRDefault="00000000">
      <w:pPr>
        <w:pStyle w:val="affc"/>
        <w:spacing w:before="312" w:after="312"/>
      </w:pPr>
      <w:bookmarkStart w:id="30" w:name="_Toc26648465"/>
      <w:bookmarkStart w:id="31" w:name="_Toc26986530"/>
      <w:bookmarkStart w:id="32" w:name="_Toc17233325"/>
      <w:bookmarkStart w:id="33" w:name="_Toc234935738"/>
      <w:bookmarkStart w:id="34" w:name="_Toc234585523"/>
      <w:bookmarkStart w:id="35" w:name="_Toc234585560"/>
      <w:bookmarkStart w:id="36" w:name="_Toc234943325"/>
      <w:bookmarkStart w:id="37" w:name="_Toc24884211"/>
      <w:bookmarkStart w:id="38" w:name="_Toc234960373"/>
      <w:bookmarkStart w:id="39" w:name="_Toc26718930"/>
      <w:bookmarkStart w:id="40" w:name="_Toc26986771"/>
      <w:bookmarkStart w:id="41" w:name="_Toc17233333"/>
      <w:bookmarkStart w:id="42" w:name="_Toc97191423"/>
      <w:bookmarkStart w:id="43" w:name="_Toc24884218"/>
      <w:bookmarkEnd w:id="29"/>
      <w:r>
        <w:rPr>
          <w:rFonts w:hint="eastAsia"/>
        </w:rPr>
        <w:t>范围</w:t>
      </w:r>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2AE0E01B" w14:textId="77777777" w:rsidR="006545BA" w:rsidRDefault="00000000">
      <w:pPr>
        <w:pStyle w:val="afffffa"/>
        <w:ind w:firstLine="420"/>
        <w:rPr>
          <w:color w:val="000000" w:themeColor="text1"/>
        </w:rPr>
      </w:pPr>
      <w:bookmarkStart w:id="44" w:name="_Toc17233334"/>
      <w:bookmarkStart w:id="45" w:name="_Toc17233326"/>
      <w:bookmarkStart w:id="46" w:name="_Toc26648466"/>
      <w:bookmarkStart w:id="47" w:name="_Toc24884219"/>
      <w:bookmarkStart w:id="48" w:name="_Toc24884212"/>
      <w:r>
        <w:rPr>
          <w:rFonts w:hint="eastAsia"/>
          <w:color w:val="000000" w:themeColor="text1"/>
        </w:rPr>
        <w:t>本文件规定了养老机构食堂管理的基本要求、机构和人员管理、场所管理、设施设备与用品管理、膳食过程管理、安全应急管理及服务质量管理。</w:t>
      </w:r>
    </w:p>
    <w:p w14:paraId="10023A30" w14:textId="77777777" w:rsidR="006545BA" w:rsidRDefault="00000000">
      <w:pPr>
        <w:pStyle w:val="afffffa"/>
        <w:ind w:firstLine="420"/>
        <w:rPr>
          <w:color w:val="000000" w:themeColor="text1"/>
        </w:rPr>
      </w:pPr>
      <w:r>
        <w:rPr>
          <w:rFonts w:hint="eastAsia"/>
          <w:color w:val="000000" w:themeColor="text1"/>
        </w:rPr>
        <w:t>本文件适用于养老机构食堂的管理。</w:t>
      </w:r>
    </w:p>
    <w:p w14:paraId="407EF6C4" w14:textId="77777777" w:rsidR="006545BA" w:rsidRDefault="00000000">
      <w:pPr>
        <w:pStyle w:val="affc"/>
        <w:spacing w:before="312" w:after="312"/>
      </w:pPr>
      <w:bookmarkStart w:id="49" w:name="_Toc97191424"/>
      <w:bookmarkStart w:id="50" w:name="_Toc26986772"/>
      <w:bookmarkStart w:id="51" w:name="_Toc234943326"/>
      <w:bookmarkStart w:id="52" w:name="_Toc234585524"/>
      <w:bookmarkStart w:id="53" w:name="_Toc234585561"/>
      <w:bookmarkStart w:id="54" w:name="_Toc26986531"/>
      <w:bookmarkStart w:id="55" w:name="_Toc234935739"/>
      <w:bookmarkStart w:id="56" w:name="_Toc26718931"/>
      <w:bookmarkStart w:id="57" w:name="_Toc234960374"/>
      <w:r>
        <w:rPr>
          <w:rFonts w:hint="eastAsia"/>
        </w:rPr>
        <w:t>规范性引用文件</w:t>
      </w:r>
      <w:bookmarkEnd w:id="44"/>
      <w:bookmarkEnd w:id="45"/>
      <w:bookmarkEnd w:id="46"/>
      <w:bookmarkEnd w:id="47"/>
      <w:bookmarkEnd w:id="48"/>
      <w:bookmarkEnd w:id="49"/>
      <w:bookmarkEnd w:id="50"/>
      <w:bookmarkEnd w:id="51"/>
      <w:bookmarkEnd w:id="52"/>
      <w:bookmarkEnd w:id="53"/>
      <w:bookmarkEnd w:id="54"/>
      <w:bookmarkEnd w:id="55"/>
      <w:bookmarkEnd w:id="56"/>
      <w:bookmarkEnd w:id="57"/>
    </w:p>
    <w:sdt>
      <w:sdtPr>
        <w:rPr>
          <w:rFonts w:hint="eastAsia"/>
        </w:rPr>
        <w:id w:val="715848253"/>
        <w:placeholder>
          <w:docPart w:val="6B47DC9CB4A2412B97C682CBC44E9D0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61CD80F0" w14:textId="77777777" w:rsidR="006545BA" w:rsidRDefault="00000000">
          <w:pPr>
            <w:pStyle w:val="afffffa"/>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23D858D2" w14:textId="77777777" w:rsidR="006545BA" w:rsidRPr="00063EA5" w:rsidRDefault="00000000">
      <w:pPr>
        <w:pStyle w:val="afffffa"/>
        <w:ind w:firstLine="420"/>
        <w:rPr>
          <w:rFonts w:ascii="宋体" w:hAnsi="宋体" w:hint="eastAsia"/>
          <w:color w:val="000000" w:themeColor="text1"/>
        </w:rPr>
      </w:pPr>
      <w:bookmarkStart w:id="58" w:name="OLE_LINK11"/>
      <w:bookmarkStart w:id="59" w:name="OLE_LINK10"/>
      <w:r w:rsidRPr="00063EA5">
        <w:rPr>
          <w:rFonts w:ascii="宋体" w:hAnsi="宋体" w:hint="eastAsia"/>
          <w:color w:val="000000" w:themeColor="text1"/>
        </w:rPr>
        <w:t xml:space="preserve">GB 2760  食品安全国家标准 </w:t>
      </w:r>
      <w:r w:rsidRPr="00063EA5">
        <w:rPr>
          <w:rFonts w:ascii="宋体" w:hAnsi="宋体"/>
          <w:color w:val="000000" w:themeColor="text1"/>
        </w:rPr>
        <w:t xml:space="preserve"> </w:t>
      </w:r>
      <w:r w:rsidRPr="00063EA5">
        <w:rPr>
          <w:rFonts w:ascii="宋体" w:hAnsi="宋体" w:hint="eastAsia"/>
          <w:color w:val="000000" w:themeColor="text1"/>
        </w:rPr>
        <w:t>食品添加剂使用标准</w:t>
      </w:r>
    </w:p>
    <w:p w14:paraId="3DD43DC4"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GB 2893  安全色</w:t>
      </w:r>
    </w:p>
    <w:p w14:paraId="12525B01"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GB 2894  安全标志及其使用导则</w:t>
      </w:r>
    </w:p>
    <w:p w14:paraId="7C79DDD2"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GB/T 18883  室内空气质量标准</w:t>
      </w:r>
    </w:p>
    <w:p w14:paraId="6A3FC4C9"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GB 22337  社会生活环境噪声排放标准</w:t>
      </w:r>
    </w:p>
    <w:p w14:paraId="2B6D4AD5"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GB 31654  食品安全国家标准 餐饮服务通用卫生规范</w:t>
      </w:r>
    </w:p>
    <w:p w14:paraId="1ADC91DE" w14:textId="77777777" w:rsidR="006545BA" w:rsidRPr="00063EA5" w:rsidRDefault="00000000">
      <w:pPr>
        <w:pStyle w:val="afffffa"/>
        <w:ind w:firstLine="420"/>
        <w:rPr>
          <w:rFonts w:ascii="宋体" w:hAnsi="宋体" w:hint="eastAsia"/>
          <w:color w:val="000000" w:themeColor="text1"/>
        </w:rPr>
      </w:pPr>
      <w:bookmarkStart w:id="60" w:name="OLE_LINK26"/>
      <w:r w:rsidRPr="00063EA5">
        <w:rPr>
          <w:rFonts w:ascii="宋体" w:hAnsi="宋体" w:hint="eastAsia"/>
          <w:color w:val="000000" w:themeColor="text1"/>
        </w:rPr>
        <w:t>GB/T 33497</w:t>
      </w:r>
      <w:bookmarkEnd w:id="60"/>
      <w:r w:rsidRPr="00063EA5">
        <w:rPr>
          <w:rFonts w:ascii="宋体" w:hAnsi="宋体" w:hint="eastAsia"/>
          <w:color w:val="000000" w:themeColor="text1"/>
        </w:rPr>
        <w:t xml:space="preserve">  餐饮企业质量管理规范</w:t>
      </w:r>
    </w:p>
    <w:p w14:paraId="1AD4A5E0" w14:textId="77777777" w:rsidR="006545BA" w:rsidRPr="00063EA5" w:rsidRDefault="00000000">
      <w:pPr>
        <w:pStyle w:val="afffffa"/>
        <w:ind w:firstLine="420"/>
        <w:rPr>
          <w:rFonts w:ascii="宋体" w:hAnsi="宋体" w:hint="eastAsia"/>
          <w:color w:val="000000" w:themeColor="text1"/>
        </w:rPr>
      </w:pPr>
      <w:r w:rsidRPr="00063EA5">
        <w:rPr>
          <w:rFonts w:ascii="宋体" w:hAnsi="宋体"/>
          <w:color w:val="000000" w:themeColor="text1"/>
        </w:rPr>
        <w:t>GB/T 35796</w:t>
      </w:r>
      <w:r w:rsidRPr="00063EA5">
        <w:rPr>
          <w:rFonts w:ascii="宋体" w:hAnsi="宋体" w:hint="eastAsia"/>
          <w:color w:val="000000" w:themeColor="text1"/>
        </w:rPr>
        <w:t xml:space="preserve">  养老机构服务质量基本规范</w:t>
      </w:r>
    </w:p>
    <w:p w14:paraId="6AEC4D00" w14:textId="77777777" w:rsidR="006545BA" w:rsidRPr="00063EA5" w:rsidRDefault="00000000">
      <w:pPr>
        <w:pStyle w:val="afffffa"/>
        <w:ind w:firstLine="420"/>
        <w:rPr>
          <w:rFonts w:ascii="宋体" w:hAnsi="宋体" w:hint="eastAsia"/>
          <w:color w:val="000000" w:themeColor="text1"/>
        </w:rPr>
      </w:pPr>
      <w:r w:rsidRPr="00063EA5">
        <w:rPr>
          <w:rFonts w:ascii="宋体" w:hAnsi="宋体"/>
          <w:color w:val="000000" w:themeColor="text1"/>
        </w:rPr>
        <w:t>GB/T 37276</w:t>
      </w:r>
      <w:r w:rsidRPr="00063EA5">
        <w:rPr>
          <w:rFonts w:ascii="宋体" w:hAnsi="宋体" w:hint="eastAsia"/>
          <w:color w:val="000000" w:themeColor="text1"/>
        </w:rPr>
        <w:t xml:space="preserve">  养老机构等级划分与评定</w:t>
      </w:r>
    </w:p>
    <w:p w14:paraId="0652F5E9" w14:textId="77777777" w:rsidR="006545BA" w:rsidRPr="00063EA5" w:rsidRDefault="00000000">
      <w:pPr>
        <w:pStyle w:val="afffffa"/>
        <w:ind w:firstLine="420"/>
        <w:rPr>
          <w:rFonts w:ascii="宋体" w:hAnsi="宋体" w:hint="eastAsia"/>
          <w:color w:val="000000" w:themeColor="text1"/>
        </w:rPr>
      </w:pPr>
      <w:bookmarkStart w:id="61" w:name="OLE_LINK25"/>
      <w:bookmarkStart w:id="62" w:name="OLE_LINK24"/>
      <w:r w:rsidRPr="00063EA5">
        <w:rPr>
          <w:rFonts w:ascii="宋体" w:hAnsi="宋体" w:hint="eastAsia"/>
          <w:color w:val="000000" w:themeColor="text1"/>
        </w:rPr>
        <w:t>G</w:t>
      </w:r>
      <w:r w:rsidRPr="00063EA5">
        <w:rPr>
          <w:rFonts w:ascii="宋体" w:hAnsi="宋体"/>
          <w:color w:val="000000" w:themeColor="text1"/>
        </w:rPr>
        <w:t xml:space="preserve">B 50034  </w:t>
      </w:r>
      <w:r w:rsidRPr="00063EA5">
        <w:rPr>
          <w:rFonts w:ascii="宋体" w:hAnsi="宋体" w:hint="eastAsia"/>
          <w:color w:val="000000" w:themeColor="text1"/>
        </w:rPr>
        <w:t>建筑照明设计标准</w:t>
      </w:r>
    </w:p>
    <w:bookmarkEnd w:id="61"/>
    <w:bookmarkEnd w:id="62"/>
    <w:p w14:paraId="37B09754"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MZ/T 131  养老服务常用图形符号及标志</w:t>
      </w:r>
    </w:p>
    <w:p w14:paraId="0CAA4763"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MZ/T 186  养老机构膳食服务基本规范</w:t>
      </w:r>
    </w:p>
    <w:p w14:paraId="2C7CFA1F" w14:textId="77777777" w:rsidR="006545BA" w:rsidRPr="00063EA5" w:rsidRDefault="00000000">
      <w:pPr>
        <w:pStyle w:val="afffffa"/>
        <w:ind w:firstLine="420"/>
        <w:rPr>
          <w:rFonts w:ascii="宋体" w:hAnsi="宋体" w:hint="eastAsia"/>
          <w:color w:val="000000" w:themeColor="text1"/>
        </w:rPr>
      </w:pPr>
      <w:r w:rsidRPr="00063EA5">
        <w:rPr>
          <w:rFonts w:ascii="宋体" w:hAnsi="宋体" w:hint="eastAsia"/>
          <w:color w:val="000000" w:themeColor="text1"/>
        </w:rPr>
        <w:t>WS/T 556  老年人膳食指导</w:t>
      </w:r>
    </w:p>
    <w:p w14:paraId="519431A1" w14:textId="77777777" w:rsidR="006545BA" w:rsidRDefault="00000000">
      <w:pPr>
        <w:pStyle w:val="affc"/>
        <w:spacing w:before="312" w:after="312"/>
      </w:pPr>
      <w:bookmarkStart w:id="63" w:name="_Toc234585525"/>
      <w:bookmarkStart w:id="64" w:name="_Toc234943327"/>
      <w:bookmarkStart w:id="65" w:name="_Toc234960375"/>
      <w:bookmarkStart w:id="66" w:name="_Toc234585562"/>
      <w:bookmarkStart w:id="67" w:name="_Toc234935740"/>
      <w:bookmarkStart w:id="68" w:name="_Toc97191425"/>
      <w:bookmarkStart w:id="69" w:name="_Toc234585563"/>
      <w:bookmarkStart w:id="70" w:name="_Toc234943328"/>
      <w:bookmarkStart w:id="71" w:name="_Toc234960376"/>
      <w:bookmarkStart w:id="72" w:name="_Toc234935741"/>
      <w:bookmarkStart w:id="73" w:name="_Toc234585526"/>
      <w:bookmarkEnd w:id="58"/>
      <w:bookmarkEnd w:id="59"/>
      <w:bookmarkEnd w:id="63"/>
      <w:bookmarkEnd w:id="64"/>
      <w:bookmarkEnd w:id="65"/>
      <w:bookmarkEnd w:id="66"/>
      <w:bookmarkEnd w:id="67"/>
      <w:r>
        <w:rPr>
          <w:rFonts w:hint="eastAsia"/>
          <w:szCs w:val="21"/>
        </w:rPr>
        <w:t>术语和定义</w:t>
      </w:r>
      <w:bookmarkEnd w:id="68"/>
      <w:bookmarkEnd w:id="69"/>
      <w:bookmarkEnd w:id="70"/>
      <w:bookmarkEnd w:id="71"/>
      <w:bookmarkEnd w:id="72"/>
      <w:bookmarkEnd w:id="73"/>
    </w:p>
    <w:bookmarkStart w:id="74" w:name="_Toc26986532" w:displacedByCustomXml="next"/>
    <w:bookmarkEnd w:id="74" w:displacedByCustomXml="next"/>
    <w:sdt>
      <w:sdtPr>
        <w:rPr>
          <w:rFonts w:ascii="宋体" w:hAnsi="宋体" w:hint="eastAsia"/>
        </w:rPr>
        <w:id w:val="-1909835108"/>
        <w:placeholder>
          <w:docPart w:val="A1DF1AD322D84D5D921AC5694649973E"/>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D40DA6F" w14:textId="77777777" w:rsidR="006545BA" w:rsidRDefault="00000000">
          <w:pPr>
            <w:pStyle w:val="afffffa"/>
            <w:ind w:firstLine="420"/>
            <w:rPr>
              <w:rFonts w:ascii="宋体" w:hAnsi="宋体" w:hint="eastAsia"/>
            </w:rPr>
          </w:pPr>
          <w:r>
            <w:rPr>
              <w:rFonts w:ascii="宋体" w:hAnsi="宋体" w:hint="eastAsia"/>
            </w:rPr>
            <w:t>GB 31654、MZ/T 186 界定的术语和定义适用于本文件。</w:t>
          </w:r>
        </w:p>
      </w:sdtContent>
    </w:sdt>
    <w:p w14:paraId="7C08B235" w14:textId="77777777" w:rsidR="006545BA" w:rsidRDefault="00000000">
      <w:pPr>
        <w:pStyle w:val="affc"/>
        <w:spacing w:before="312" w:after="312"/>
      </w:pPr>
      <w:bookmarkStart w:id="75" w:name="_Toc234943329"/>
      <w:bookmarkStart w:id="76" w:name="_Toc234960377"/>
      <w:bookmarkStart w:id="77" w:name="_Toc234935742"/>
      <w:bookmarkStart w:id="78" w:name="_Toc234960378"/>
      <w:bookmarkStart w:id="79" w:name="_Toc234943330"/>
      <w:bookmarkEnd w:id="75"/>
      <w:bookmarkEnd w:id="76"/>
      <w:bookmarkEnd w:id="77"/>
      <w:r>
        <w:rPr>
          <w:rFonts w:hint="eastAsia"/>
        </w:rPr>
        <w:t>基本要求</w:t>
      </w:r>
      <w:bookmarkEnd w:id="78"/>
      <w:bookmarkEnd w:id="79"/>
    </w:p>
    <w:p w14:paraId="74A98BF1" w14:textId="77777777" w:rsidR="006545BA" w:rsidRDefault="00000000">
      <w:pPr>
        <w:pStyle w:val="afffffffff3"/>
        <w:ind w:left="0"/>
      </w:pPr>
      <w:r>
        <w:rPr>
          <w:rFonts w:hint="eastAsia"/>
        </w:rPr>
        <w:t>养老机构食堂应符合GB 31654、GB/T 33497、GB/T 35796、GB/T 37276相关要求。</w:t>
      </w:r>
    </w:p>
    <w:p w14:paraId="276AA3F3" w14:textId="77777777" w:rsidR="006545BA" w:rsidRDefault="00000000">
      <w:pPr>
        <w:pStyle w:val="afffffffff3"/>
        <w:ind w:left="0"/>
      </w:pPr>
      <w:r>
        <w:rPr>
          <w:rFonts w:hint="eastAsia"/>
        </w:rPr>
        <w:t>食堂应取得食品经营许可证且在有效期内，实施的服务应符合经营许可范围并按规定备案。</w:t>
      </w:r>
    </w:p>
    <w:p w14:paraId="41205D72" w14:textId="77777777" w:rsidR="006545BA" w:rsidRDefault="00000000">
      <w:pPr>
        <w:pStyle w:val="afffffffff3"/>
        <w:ind w:left="0"/>
      </w:pPr>
      <w:r>
        <w:rPr>
          <w:rFonts w:hint="eastAsia"/>
        </w:rPr>
        <w:t>食堂由外部具备合规资质服务机构提供服务时，应签订外包协议，明确相应的职责、权利和义务</w:t>
      </w:r>
      <w:r>
        <w:t>。</w:t>
      </w:r>
    </w:p>
    <w:p w14:paraId="11ADB2C9" w14:textId="77777777" w:rsidR="006545BA" w:rsidRDefault="00000000">
      <w:pPr>
        <w:pStyle w:val="afffffffff3"/>
        <w:ind w:left="0"/>
      </w:pPr>
      <w:r>
        <w:rPr>
          <w:rFonts w:hint="eastAsia"/>
        </w:rPr>
        <w:t>文件与记录管理、监督与检查应符合GB/T 33497相关要求。</w:t>
      </w:r>
    </w:p>
    <w:p w14:paraId="4FB090BA" w14:textId="77777777" w:rsidR="006545BA" w:rsidRDefault="00000000">
      <w:pPr>
        <w:pStyle w:val="afffffffff3"/>
        <w:ind w:left="0"/>
      </w:pPr>
      <w:r>
        <w:rPr>
          <w:rFonts w:hint="eastAsia"/>
        </w:rPr>
        <w:t>使用的安全标志应符合GB 2893、GB 2894和MZ/T 131</w:t>
      </w:r>
      <w:r>
        <w:t xml:space="preserve"> </w:t>
      </w:r>
      <w:r>
        <w:rPr>
          <w:rFonts w:hint="eastAsia"/>
        </w:rPr>
        <w:t>的要求。</w:t>
      </w:r>
    </w:p>
    <w:p w14:paraId="43AD02E4" w14:textId="77777777" w:rsidR="006545BA" w:rsidRDefault="00000000">
      <w:pPr>
        <w:pStyle w:val="afffffffff3"/>
        <w:ind w:left="0"/>
      </w:pPr>
      <w:r>
        <w:rPr>
          <w:rFonts w:hint="eastAsia"/>
        </w:rPr>
        <w:t>食堂场所内不应兜售保健食品、药品。</w:t>
      </w:r>
    </w:p>
    <w:p w14:paraId="5F54BE11" w14:textId="77777777" w:rsidR="006545BA" w:rsidRDefault="00000000">
      <w:pPr>
        <w:pStyle w:val="afffffffff3"/>
        <w:ind w:left="0"/>
      </w:pPr>
      <w:bookmarkStart w:id="80" w:name="_Toc234935746"/>
      <w:bookmarkStart w:id="81" w:name="_Toc234943334"/>
      <w:bookmarkStart w:id="82" w:name="_Toc234960382"/>
      <w:bookmarkStart w:id="83" w:name="_Toc234935749"/>
      <w:bookmarkStart w:id="84" w:name="_Toc234935743"/>
      <w:bookmarkStart w:id="85" w:name="_Toc234943331"/>
      <w:bookmarkStart w:id="86" w:name="_Toc234943332"/>
      <w:bookmarkStart w:id="87" w:name="_Toc234935750"/>
      <w:bookmarkStart w:id="88" w:name="_Toc234960379"/>
      <w:bookmarkStart w:id="89" w:name="_Toc234935748"/>
      <w:bookmarkStart w:id="90" w:name="_Toc234960386"/>
      <w:bookmarkStart w:id="91" w:name="_Toc234960380"/>
      <w:bookmarkStart w:id="92" w:name="_Toc234960385"/>
      <w:bookmarkStart w:id="93" w:name="_Toc234943335"/>
      <w:bookmarkStart w:id="94" w:name="_Toc234960383"/>
      <w:bookmarkStart w:id="95" w:name="_Toc234943336"/>
      <w:bookmarkStart w:id="96" w:name="_Toc234935744"/>
      <w:bookmarkStart w:id="97" w:name="_Toc234960384"/>
      <w:bookmarkStart w:id="98" w:name="_Toc234943338"/>
      <w:bookmarkStart w:id="99" w:name="_Toc234943333"/>
      <w:bookmarkStart w:id="100" w:name="_Toc234960381"/>
      <w:bookmarkStart w:id="101" w:name="_Toc234943337"/>
      <w:bookmarkStart w:id="102" w:name="_Toc234935747"/>
      <w:bookmarkStart w:id="103" w:name="_Toc234935745"/>
      <w:bookmarkStart w:id="104" w:name="_Toc234585528"/>
      <w:bookmarkStart w:id="105" w:name="_Toc234935751"/>
      <w:bookmarkStart w:id="106" w:name="_Toc234585565"/>
      <w:bookmarkStart w:id="107" w:name="_Toc234943339"/>
      <w:bookmarkStart w:id="108" w:name="_Toc234960387"/>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hint="eastAsia"/>
        </w:rPr>
        <w:t>机构和人员管理</w:t>
      </w:r>
      <w:bookmarkEnd w:id="104"/>
      <w:bookmarkEnd w:id="105"/>
      <w:bookmarkEnd w:id="106"/>
      <w:bookmarkEnd w:id="107"/>
      <w:bookmarkEnd w:id="108"/>
      <w:r>
        <w:t>养老机构应设置食堂管理部门和工作人员，明确职责与权限</w:t>
      </w:r>
      <w:r>
        <w:rPr>
          <w:rFonts w:hint="eastAsia"/>
        </w:rPr>
        <w:t>，可依据规模配备食品安全总监</w:t>
      </w:r>
      <w:r>
        <w:t>。</w:t>
      </w:r>
    </w:p>
    <w:p w14:paraId="510C78D4" w14:textId="77777777" w:rsidR="006545BA" w:rsidRDefault="00000000">
      <w:pPr>
        <w:pStyle w:val="afffffffff3"/>
        <w:ind w:left="0"/>
      </w:pPr>
      <w:r>
        <w:rPr>
          <w:rFonts w:hint="eastAsia"/>
        </w:rPr>
        <w:lastRenderedPageBreak/>
        <w:t>养老机构应建立</w:t>
      </w:r>
      <w:r>
        <w:t>健全</w:t>
      </w:r>
      <w:r>
        <w:rPr>
          <w:rFonts w:hint="eastAsia"/>
        </w:rPr>
        <w:t>食堂</w:t>
      </w:r>
      <w:r>
        <w:t>管理制度，包括但不限于：</w:t>
      </w:r>
    </w:p>
    <w:p w14:paraId="66843102" w14:textId="77777777" w:rsidR="006545BA" w:rsidRDefault="00000000">
      <w:pPr>
        <w:pStyle w:val="af5"/>
      </w:pPr>
      <w:r>
        <w:t>食堂卫生清洁制度；</w:t>
      </w:r>
    </w:p>
    <w:p w14:paraId="78590B51" w14:textId="77777777" w:rsidR="006545BA" w:rsidRDefault="00000000">
      <w:pPr>
        <w:pStyle w:val="af5"/>
      </w:pPr>
      <w:r>
        <w:t>安全隐患排查制度；</w:t>
      </w:r>
    </w:p>
    <w:p w14:paraId="0B140A5B" w14:textId="77777777" w:rsidR="006545BA" w:rsidRDefault="00000000">
      <w:pPr>
        <w:pStyle w:val="af5"/>
      </w:pPr>
      <w:r>
        <w:t>食品安全管理制度</w:t>
      </w:r>
      <w:r>
        <w:rPr>
          <w:rFonts w:hint="eastAsia"/>
        </w:rPr>
        <w:t>；</w:t>
      </w:r>
    </w:p>
    <w:p w14:paraId="1ADDF624" w14:textId="77777777" w:rsidR="006545BA" w:rsidRDefault="00000000">
      <w:pPr>
        <w:pStyle w:val="af5"/>
      </w:pPr>
      <w:r>
        <w:t>供应商进货查验</w:t>
      </w:r>
      <w:bookmarkStart w:id="109" w:name="OLE_LINK3"/>
      <w:r>
        <w:t>管理制度</w:t>
      </w:r>
      <w:bookmarkEnd w:id="109"/>
      <w:r>
        <w:t>；</w:t>
      </w:r>
    </w:p>
    <w:p w14:paraId="50387594" w14:textId="77777777" w:rsidR="006545BA" w:rsidRDefault="00000000">
      <w:pPr>
        <w:pStyle w:val="af5"/>
      </w:pPr>
      <w:r>
        <w:t>供应商评价管理制度</w:t>
      </w:r>
      <w:r>
        <w:rPr>
          <w:rFonts w:hint="eastAsia"/>
        </w:rPr>
        <w:t>；</w:t>
      </w:r>
    </w:p>
    <w:p w14:paraId="210398F1" w14:textId="77777777" w:rsidR="006545BA" w:rsidRDefault="00000000">
      <w:pPr>
        <w:pStyle w:val="af5"/>
      </w:pPr>
      <w:r>
        <w:t>食品食材采购储存制度；</w:t>
      </w:r>
    </w:p>
    <w:p w14:paraId="220F17CA" w14:textId="77777777" w:rsidR="006545BA" w:rsidRDefault="00000000">
      <w:pPr>
        <w:pStyle w:val="af5"/>
      </w:pPr>
      <w:r>
        <w:t>食品加工留样制度；</w:t>
      </w:r>
    </w:p>
    <w:p w14:paraId="381069BD" w14:textId="77777777" w:rsidR="006545BA" w:rsidRDefault="00000000">
      <w:pPr>
        <w:pStyle w:val="af5"/>
      </w:pPr>
      <w:r>
        <w:t>餐厨废弃物管理制度；</w:t>
      </w:r>
    </w:p>
    <w:p w14:paraId="68B54AD4" w14:textId="77777777" w:rsidR="006545BA" w:rsidRDefault="00000000">
      <w:pPr>
        <w:pStyle w:val="af5"/>
      </w:pPr>
      <w:r>
        <w:rPr>
          <w:rFonts w:hint="eastAsia"/>
        </w:rPr>
        <w:t>设施设备维护维修制度；</w:t>
      </w:r>
    </w:p>
    <w:p w14:paraId="0E0498AF" w14:textId="77777777" w:rsidR="006545BA" w:rsidRDefault="00000000">
      <w:pPr>
        <w:pStyle w:val="af5"/>
      </w:pPr>
      <w:r>
        <w:t>信息公示公开制度；</w:t>
      </w:r>
    </w:p>
    <w:p w14:paraId="61623A1A" w14:textId="77777777" w:rsidR="006545BA" w:rsidRDefault="00000000">
      <w:pPr>
        <w:pStyle w:val="af5"/>
      </w:pPr>
      <w:r>
        <w:t>重大事项报告制度；</w:t>
      </w:r>
    </w:p>
    <w:p w14:paraId="105BF10F" w14:textId="77777777" w:rsidR="006545BA" w:rsidRDefault="00000000">
      <w:pPr>
        <w:pStyle w:val="af5"/>
        <w:ind w:left="0" w:firstLine="426"/>
      </w:pPr>
      <w:r>
        <w:t>食物中毒应急处置预案</w:t>
      </w:r>
      <w:r>
        <w:rPr>
          <w:rFonts w:hint="eastAsia"/>
        </w:rPr>
        <w:t>；</w:t>
      </w:r>
    </w:p>
    <w:p w14:paraId="323B785C" w14:textId="77777777" w:rsidR="006545BA" w:rsidRDefault="00000000">
      <w:pPr>
        <w:pStyle w:val="af5"/>
        <w:ind w:left="0" w:firstLine="426"/>
      </w:pPr>
      <w:r>
        <w:rPr>
          <w:rFonts w:hint="eastAsia"/>
        </w:rPr>
        <w:t>老年人饮食禁忌和食物过敏史登记制度。</w:t>
      </w:r>
    </w:p>
    <w:p w14:paraId="2E8525D5" w14:textId="77777777" w:rsidR="006545BA" w:rsidRDefault="00000000">
      <w:pPr>
        <w:pStyle w:val="afffffffff3"/>
        <w:ind w:left="0"/>
      </w:pPr>
      <w:r>
        <w:rPr>
          <w:rFonts w:hint="eastAsia"/>
        </w:rPr>
        <w:t>养老机构应按规定对所有食堂从业人员进行健康体检，并建立的健康档案，健康档案应包括但不限于从业人员登记表、有效健康证和培训考核记录。</w:t>
      </w:r>
    </w:p>
    <w:p w14:paraId="45093000" w14:textId="77777777" w:rsidR="006545BA" w:rsidRDefault="00000000">
      <w:pPr>
        <w:pStyle w:val="afffffffff3"/>
        <w:ind w:left="0"/>
      </w:pPr>
      <w:r>
        <w:t>养老机构应对</w:t>
      </w:r>
      <w:r>
        <w:rPr>
          <w:rFonts w:hint="eastAsia"/>
        </w:rPr>
        <w:t>所有食堂从业人员</w:t>
      </w:r>
      <w:r>
        <w:t>做好</w:t>
      </w:r>
      <w:r>
        <w:rPr>
          <w:rFonts w:hint="eastAsia"/>
        </w:rPr>
        <w:t>岗前</w:t>
      </w:r>
      <w:r>
        <w:t>培训和考核记录</w:t>
      </w:r>
      <w:r>
        <w:rPr>
          <w:rFonts w:hint="eastAsia"/>
        </w:rPr>
        <w:t>，并</w:t>
      </w:r>
      <w:r>
        <w:t>定期组织开展</w:t>
      </w:r>
      <w:r>
        <w:rPr>
          <w:rFonts w:hint="eastAsia"/>
        </w:rPr>
        <w:t>在职</w:t>
      </w:r>
      <w:r>
        <w:t>食品安全、服务技能、应急突发事件处置等专项培训和考核。</w:t>
      </w:r>
    </w:p>
    <w:p w14:paraId="0C833EC1" w14:textId="77777777" w:rsidR="006545BA" w:rsidRDefault="00000000">
      <w:pPr>
        <w:pStyle w:val="afffffffff3"/>
        <w:ind w:left="0"/>
      </w:pPr>
      <w:r>
        <w:rPr>
          <w:rFonts w:hint="eastAsia"/>
        </w:rPr>
        <w:t>养老机构应配备专（兼）职食品安全员，食品安全员应具备食品安全管理能力和 2 年以上餐饮服务食品安全管理工作经历，定期接受培训和考核。</w:t>
      </w:r>
    </w:p>
    <w:p w14:paraId="220B21EB" w14:textId="77777777" w:rsidR="006545BA" w:rsidRDefault="00000000">
      <w:pPr>
        <w:pStyle w:val="afffffffff3"/>
        <w:tabs>
          <w:tab w:val="left" w:pos="851"/>
        </w:tabs>
        <w:ind w:left="0"/>
      </w:pPr>
      <w:r>
        <w:rPr>
          <w:rFonts w:hint="eastAsia"/>
        </w:rPr>
        <w:t>养老机构宜</w:t>
      </w:r>
      <w:r>
        <w:t>配备专（兼）职营</w:t>
      </w:r>
      <w:r>
        <w:rPr>
          <w:rFonts w:hint="eastAsia"/>
        </w:rPr>
        <w:t>养</w:t>
      </w:r>
      <w:r>
        <w:t>健康管理人员，对老</w:t>
      </w:r>
      <w:r>
        <w:rPr>
          <w:rFonts w:hint="eastAsia"/>
        </w:rPr>
        <w:t>年</w:t>
      </w:r>
      <w:r>
        <w:t>人</w:t>
      </w:r>
      <w:r>
        <w:rPr>
          <w:rFonts w:hint="eastAsia"/>
        </w:rPr>
        <w:t>进行</w:t>
      </w:r>
      <w:r>
        <w:t>营</w:t>
      </w:r>
      <w:r>
        <w:rPr>
          <w:rFonts w:hint="eastAsia"/>
        </w:rPr>
        <w:t>养</w:t>
      </w:r>
      <w:r>
        <w:t>健康指导。</w:t>
      </w:r>
    </w:p>
    <w:p w14:paraId="202109DE" w14:textId="77777777" w:rsidR="006545BA" w:rsidRDefault="00000000">
      <w:pPr>
        <w:pStyle w:val="affc"/>
        <w:spacing w:before="312" w:after="312"/>
      </w:pPr>
      <w:bookmarkStart w:id="110" w:name="_Toc234585529"/>
      <w:bookmarkStart w:id="111" w:name="_Toc234935752"/>
      <w:bookmarkStart w:id="112" w:name="_Toc234943340"/>
      <w:bookmarkStart w:id="113" w:name="_Toc234585566"/>
      <w:bookmarkStart w:id="114" w:name="_Toc234960389"/>
      <w:r>
        <w:rPr>
          <w:rFonts w:hint="eastAsia"/>
        </w:rPr>
        <w:t>场所管理</w:t>
      </w:r>
      <w:bookmarkEnd w:id="110"/>
      <w:bookmarkEnd w:id="111"/>
      <w:bookmarkEnd w:id="112"/>
      <w:bookmarkEnd w:id="113"/>
      <w:bookmarkEnd w:id="114"/>
    </w:p>
    <w:p w14:paraId="2E8446CB" w14:textId="77777777" w:rsidR="006545BA" w:rsidRDefault="00000000">
      <w:pPr>
        <w:pStyle w:val="afffffffff3"/>
        <w:ind w:left="0"/>
      </w:pPr>
      <w:r>
        <w:t>食堂应</w:t>
      </w:r>
      <w:r>
        <w:rPr>
          <w:rFonts w:hint="eastAsia"/>
          <w:color w:val="000000" w:themeColor="text1"/>
        </w:rPr>
        <w:t>有相对独立的</w:t>
      </w:r>
      <w:bookmarkStart w:id="115" w:name="OLE_LINK15"/>
      <w:bookmarkStart w:id="116" w:name="OLE_LINK19"/>
      <w:bookmarkStart w:id="117" w:name="OLE_LINK16"/>
      <w:r>
        <w:rPr>
          <w:rFonts w:hint="eastAsia"/>
          <w:color w:val="000000" w:themeColor="text1"/>
        </w:rPr>
        <w:t>烹饪区域、</w:t>
      </w:r>
      <w:bookmarkStart w:id="118" w:name="OLE_LINK18"/>
      <w:bookmarkStart w:id="119" w:name="OLE_LINK17"/>
      <w:r>
        <w:rPr>
          <w:rFonts w:hint="eastAsia"/>
          <w:color w:val="000000" w:themeColor="text1"/>
        </w:rPr>
        <w:t>备餐</w:t>
      </w:r>
      <w:bookmarkEnd w:id="118"/>
      <w:bookmarkEnd w:id="119"/>
      <w:r>
        <w:rPr>
          <w:rFonts w:hint="eastAsia"/>
          <w:color w:val="000000" w:themeColor="text1"/>
        </w:rPr>
        <w:t>场所</w:t>
      </w:r>
      <w:bookmarkEnd w:id="115"/>
      <w:bookmarkEnd w:id="116"/>
      <w:bookmarkEnd w:id="117"/>
      <w:r>
        <w:rPr>
          <w:rFonts w:hint="eastAsia"/>
          <w:color w:val="000000" w:themeColor="text1"/>
        </w:rPr>
        <w:t>、用餐场所、餐具清洗消毒间、食品原料存放场所，整体布局应干湿分区。</w:t>
      </w:r>
    </w:p>
    <w:p w14:paraId="239C959E" w14:textId="77777777" w:rsidR="006545BA" w:rsidRDefault="00000000">
      <w:pPr>
        <w:pStyle w:val="afffffffff3"/>
        <w:tabs>
          <w:tab w:val="left" w:pos="851"/>
        </w:tabs>
        <w:ind w:left="0"/>
      </w:pPr>
      <w:r>
        <w:rPr>
          <w:rFonts w:hint="eastAsia"/>
        </w:rPr>
        <w:t>食堂宜采用</w:t>
      </w:r>
      <w:r>
        <w:t>明厨亮灶，实现餐饮服务全过程可追溯，主动接受社会监督。</w:t>
      </w:r>
    </w:p>
    <w:p w14:paraId="492486E5" w14:textId="77777777" w:rsidR="006545BA" w:rsidRDefault="00000000">
      <w:pPr>
        <w:pStyle w:val="afffffffff3"/>
        <w:ind w:left="0"/>
        <w:rPr>
          <w:color w:val="000000" w:themeColor="text1"/>
        </w:rPr>
      </w:pPr>
      <w:r>
        <w:rPr>
          <w:rFonts w:hint="eastAsia"/>
          <w:color w:val="000000" w:themeColor="text1"/>
        </w:rPr>
        <w:t>食品烹饪区域、备餐场所应设置在室内。应按食品原料进入、原料加工制作、半成品加工制作、成品供应的流程合理</w:t>
      </w:r>
      <w:r>
        <w:rPr>
          <w:color w:val="000000" w:themeColor="text1"/>
        </w:rPr>
        <w:t>布设。</w:t>
      </w:r>
    </w:p>
    <w:p w14:paraId="1957D762" w14:textId="77777777" w:rsidR="006545BA" w:rsidRDefault="00000000">
      <w:pPr>
        <w:pStyle w:val="afffffffff3"/>
        <w:ind w:left="0"/>
        <w:rPr>
          <w:color w:val="000000" w:themeColor="text1"/>
        </w:rPr>
      </w:pPr>
      <w:r>
        <w:rPr>
          <w:rFonts w:hint="eastAsia"/>
          <w:color w:val="000000" w:themeColor="text1"/>
        </w:rPr>
        <w:t>烹饪区域、备餐场所内应设置清洗、消毒、洗手、干手设施和用品，员工专用消毒设施附件应有洗手消毒方法标识。</w:t>
      </w:r>
    </w:p>
    <w:p w14:paraId="59EE9C6C" w14:textId="77777777" w:rsidR="006545BA" w:rsidRDefault="00000000">
      <w:pPr>
        <w:pStyle w:val="afffffffff3"/>
        <w:ind w:left="0"/>
      </w:pPr>
      <w:r>
        <w:t>原材料通道、成品通道、员工通道、餐用具回收通道宜分开设置。无法分设时，应在不同时段分别运送食材、成品、使用后的餐用具，或使用无污染的方式覆盖运送成品。</w:t>
      </w:r>
    </w:p>
    <w:p w14:paraId="31F3C290" w14:textId="77777777" w:rsidR="006545BA" w:rsidRDefault="00000000">
      <w:pPr>
        <w:pStyle w:val="afffffffff3"/>
        <w:ind w:left="0"/>
      </w:pPr>
      <w:r>
        <w:t>食堂</w:t>
      </w:r>
      <w:r>
        <w:rPr>
          <w:rFonts w:hint="eastAsia"/>
        </w:rPr>
        <w:t>用餐场所应配置防摔防滑地面、适老化扶手和</w:t>
      </w:r>
      <w:r>
        <w:t>无障碍</w:t>
      </w:r>
      <w:r>
        <w:rPr>
          <w:rFonts w:hint="eastAsia"/>
        </w:rPr>
        <w:t>通</w:t>
      </w:r>
      <w:r>
        <w:t>道等必要设施</w:t>
      </w:r>
      <w:r>
        <w:rPr>
          <w:rFonts w:hint="eastAsia"/>
        </w:rPr>
        <w:t>，无障碍通道</w:t>
      </w:r>
      <w:r>
        <w:t>净宽</w:t>
      </w:r>
      <w:r>
        <w:rPr>
          <w:rFonts w:hint="eastAsia"/>
        </w:rPr>
        <w:t>应</w:t>
      </w:r>
      <w:r>
        <w:t>不小于1.2 m。</w:t>
      </w:r>
    </w:p>
    <w:p w14:paraId="6F7BD44B" w14:textId="77777777" w:rsidR="006545BA" w:rsidRDefault="00000000">
      <w:pPr>
        <w:pStyle w:val="afffffffff3"/>
        <w:ind w:left="0"/>
      </w:pPr>
      <w:r>
        <w:rPr>
          <w:rFonts w:hint="eastAsia"/>
        </w:rPr>
        <w:t>食堂</w:t>
      </w:r>
      <w:r>
        <w:t>用餐场所应通风采光良好，温度适宜，无油烟、蒸汽积聚</w:t>
      </w:r>
      <w:r>
        <w:rPr>
          <w:rFonts w:hint="eastAsia"/>
        </w:rPr>
        <w:t>；</w:t>
      </w:r>
      <w:r>
        <w:t>室内照明照度充足，</w:t>
      </w:r>
      <w:r>
        <w:rPr>
          <w:rFonts w:hint="eastAsia"/>
        </w:rPr>
        <w:t>温湿度、室内噪声、照明度等指标应符合GB/T 18883、GB 22337、GB 50034的规定。</w:t>
      </w:r>
    </w:p>
    <w:p w14:paraId="7C8C341C" w14:textId="77777777" w:rsidR="006545BA" w:rsidRDefault="00000000">
      <w:pPr>
        <w:pStyle w:val="afffffffff3"/>
        <w:ind w:left="0"/>
      </w:pPr>
      <w:r>
        <w:rPr>
          <w:rFonts w:hAnsi="宋体" w:hint="eastAsia"/>
        </w:rPr>
        <w:t>应对</w:t>
      </w:r>
      <w:r>
        <w:rPr>
          <w:rFonts w:hAnsi="宋体"/>
        </w:rPr>
        <w:t>食堂</w:t>
      </w:r>
      <w:r>
        <w:rPr>
          <w:rFonts w:hAnsi="宋体" w:hint="eastAsia"/>
        </w:rPr>
        <w:t>用餐</w:t>
      </w:r>
      <w:r>
        <w:rPr>
          <w:rFonts w:hAnsi="宋体"/>
        </w:rPr>
        <w:t>区、食品处理区等采取防鼠、防蝇</w:t>
      </w:r>
      <w:r>
        <w:rPr>
          <w:rFonts w:hAnsi="宋体" w:hint="eastAsia"/>
        </w:rPr>
        <w:t>、</w:t>
      </w:r>
      <w:r>
        <w:rPr>
          <w:rFonts w:hAnsi="宋体"/>
        </w:rPr>
        <w:t>防有害生物侵入</w:t>
      </w:r>
      <w:r>
        <w:rPr>
          <w:rFonts w:hAnsi="宋体" w:hint="eastAsia"/>
        </w:rPr>
        <w:t>、</w:t>
      </w:r>
      <w:r>
        <w:rPr>
          <w:rFonts w:hAnsi="宋体"/>
        </w:rPr>
        <w:t>防尘、防潮、防异味等有效措施。</w:t>
      </w:r>
    </w:p>
    <w:p w14:paraId="29B8018C" w14:textId="77777777" w:rsidR="006545BA" w:rsidRDefault="00000000">
      <w:pPr>
        <w:pStyle w:val="afffffffff3"/>
        <w:ind w:left="0"/>
      </w:pPr>
      <w:r>
        <w:t>食堂公共区域或紧邻位置</w:t>
      </w:r>
      <w:r>
        <w:rPr>
          <w:rFonts w:hint="eastAsia"/>
        </w:rPr>
        <w:t>应</w:t>
      </w:r>
      <w:r>
        <w:t>配置标注清晰的</w:t>
      </w:r>
      <w:r>
        <w:rPr>
          <w:rFonts w:hint="eastAsia"/>
        </w:rPr>
        <w:t>无障碍</w:t>
      </w:r>
      <w:r>
        <w:t>卫生间、饮水设备、急救箱；醒目位置增设易懂日历、时钟；</w:t>
      </w:r>
      <w:r>
        <w:rPr>
          <w:rFonts w:hint="eastAsia"/>
        </w:rPr>
        <w:t>用餐场所</w:t>
      </w:r>
      <w:r>
        <w:t>等关键点位应加装监控设备。</w:t>
      </w:r>
    </w:p>
    <w:p w14:paraId="13201694" w14:textId="77777777" w:rsidR="006545BA" w:rsidRDefault="00000000">
      <w:pPr>
        <w:pStyle w:val="afffffffff3"/>
        <w:ind w:left="0"/>
      </w:pPr>
      <w:r>
        <w:t>食堂场所内外适宜区域</w:t>
      </w:r>
      <w:r>
        <w:rPr>
          <w:rFonts w:hint="eastAsia"/>
        </w:rPr>
        <w:t>应</w:t>
      </w:r>
      <w:r>
        <w:t>宣传合理膳食、减盐减油、拒绝食品浪费等知识，</w:t>
      </w:r>
      <w:r>
        <w:rPr>
          <w:rFonts w:hint="eastAsia"/>
        </w:rPr>
        <w:t>场所</w:t>
      </w:r>
      <w:r>
        <w:t>内空间无视觉盲区</w:t>
      </w:r>
      <w:r>
        <w:rPr>
          <w:rFonts w:hint="eastAsia"/>
        </w:rPr>
        <w:t>，</w:t>
      </w:r>
      <w:r>
        <w:t>标识系统、空间配色适配老年人空间辨识</w:t>
      </w:r>
      <w:r>
        <w:rPr>
          <w:rFonts w:hint="eastAsia"/>
        </w:rPr>
        <w:t>。</w:t>
      </w:r>
    </w:p>
    <w:p w14:paraId="510EE084" w14:textId="77777777" w:rsidR="006545BA" w:rsidRDefault="00000000">
      <w:pPr>
        <w:pStyle w:val="afffffffff3"/>
        <w:ind w:left="0"/>
      </w:pPr>
      <w:r>
        <w:lastRenderedPageBreak/>
        <w:t>养老机构</w:t>
      </w:r>
      <w:r>
        <w:rPr>
          <w:rFonts w:hint="eastAsia"/>
        </w:rPr>
        <w:t>应</w:t>
      </w:r>
      <w:r>
        <w:t>在用餐场所醒目位置公示清晰完整、动态更新的信息，公示内容包括</w:t>
      </w:r>
      <w:r>
        <w:rPr>
          <w:rFonts w:hint="eastAsia"/>
        </w:rPr>
        <w:t>但不限于</w:t>
      </w:r>
      <w:r>
        <w:t>：</w:t>
      </w:r>
    </w:p>
    <w:p w14:paraId="42C7FCFF" w14:textId="77777777" w:rsidR="006545BA" w:rsidRDefault="00000000">
      <w:pPr>
        <w:pStyle w:val="af5"/>
        <w:numPr>
          <w:ilvl w:val="0"/>
          <w:numId w:val="32"/>
        </w:numPr>
      </w:pPr>
      <w:r>
        <w:t>食品经营许可证；</w:t>
      </w:r>
    </w:p>
    <w:p w14:paraId="0D41A2B3" w14:textId="77777777" w:rsidR="006545BA" w:rsidRDefault="00000000">
      <w:pPr>
        <w:pStyle w:val="af5"/>
        <w:numPr>
          <w:ilvl w:val="0"/>
          <w:numId w:val="32"/>
        </w:numPr>
      </w:pPr>
      <w:r>
        <w:rPr>
          <w:rFonts w:hint="eastAsia"/>
        </w:rPr>
        <w:t>食堂管理制度；</w:t>
      </w:r>
    </w:p>
    <w:p w14:paraId="2A0B5B43" w14:textId="77777777" w:rsidR="006545BA" w:rsidRDefault="00000000">
      <w:pPr>
        <w:pStyle w:val="af5"/>
        <w:numPr>
          <w:ilvl w:val="0"/>
          <w:numId w:val="32"/>
        </w:numPr>
      </w:pPr>
      <w:r>
        <w:rPr>
          <w:rFonts w:hint="eastAsia"/>
        </w:rPr>
        <w:t>食品安全管理员信息；</w:t>
      </w:r>
    </w:p>
    <w:p w14:paraId="10B8CF97" w14:textId="77777777" w:rsidR="006545BA" w:rsidRDefault="00000000">
      <w:pPr>
        <w:pStyle w:val="af5"/>
      </w:pPr>
      <w:r>
        <w:t>从业人员健康证；</w:t>
      </w:r>
    </w:p>
    <w:p w14:paraId="1D009AD1" w14:textId="77777777" w:rsidR="006545BA" w:rsidRDefault="00000000">
      <w:pPr>
        <w:pStyle w:val="af5"/>
      </w:pPr>
      <w:r>
        <w:rPr>
          <w:rFonts w:hint="eastAsia"/>
        </w:rPr>
        <w:t>用餐时间；</w:t>
      </w:r>
    </w:p>
    <w:p w14:paraId="3B3FF7ED" w14:textId="77777777" w:rsidR="006545BA" w:rsidRDefault="00000000">
      <w:pPr>
        <w:pStyle w:val="af5"/>
      </w:pPr>
      <w:r>
        <w:t>每周食谱；</w:t>
      </w:r>
    </w:p>
    <w:p w14:paraId="20171B30" w14:textId="77777777" w:rsidR="006545BA" w:rsidRDefault="00000000">
      <w:pPr>
        <w:pStyle w:val="af5"/>
      </w:pPr>
      <w:r>
        <w:t>大宗食品原料进货来源；</w:t>
      </w:r>
    </w:p>
    <w:p w14:paraId="317ABCFB" w14:textId="77777777" w:rsidR="006545BA" w:rsidRDefault="00000000">
      <w:pPr>
        <w:pStyle w:val="af5"/>
      </w:pPr>
      <w:r>
        <w:t>食品安全投诉举报电话</w:t>
      </w:r>
      <w:r>
        <w:rPr>
          <w:rFonts w:hint="eastAsia"/>
        </w:rPr>
        <w:t>。</w:t>
      </w:r>
    </w:p>
    <w:p w14:paraId="4CB0BA08" w14:textId="77777777" w:rsidR="006545BA" w:rsidRDefault="00000000">
      <w:pPr>
        <w:pStyle w:val="affc"/>
        <w:spacing w:before="312" w:after="312"/>
      </w:pPr>
      <w:bookmarkStart w:id="120" w:name="_Toc234935753"/>
      <w:bookmarkStart w:id="121" w:name="_Toc234943341"/>
      <w:bookmarkStart w:id="122" w:name="_Toc234960390"/>
      <w:r>
        <w:t>设施</w:t>
      </w:r>
      <w:bookmarkStart w:id="123" w:name="_Toc234585530"/>
      <w:bookmarkStart w:id="124" w:name="_Toc234585567"/>
      <w:bookmarkStart w:id="125" w:name="_Toc234935754"/>
      <w:bookmarkStart w:id="126" w:name="_Toc234943342"/>
      <w:bookmarkStart w:id="127" w:name="_Toc234960391"/>
      <w:bookmarkStart w:id="128" w:name="_Toc234585531"/>
      <w:bookmarkStart w:id="129" w:name="_Toc234585568"/>
      <w:bookmarkEnd w:id="120"/>
      <w:bookmarkEnd w:id="121"/>
      <w:bookmarkEnd w:id="122"/>
      <w:bookmarkEnd w:id="123"/>
      <w:bookmarkEnd w:id="124"/>
      <w:r>
        <w:rPr>
          <w:rFonts w:hint="eastAsia"/>
        </w:rPr>
        <w:t>设备与用品管理</w:t>
      </w:r>
      <w:bookmarkEnd w:id="125"/>
      <w:bookmarkEnd w:id="126"/>
      <w:bookmarkEnd w:id="127"/>
      <w:bookmarkEnd w:id="128"/>
      <w:bookmarkEnd w:id="129"/>
    </w:p>
    <w:p w14:paraId="32DD9E5F" w14:textId="77777777" w:rsidR="006545BA" w:rsidRDefault="00000000">
      <w:pPr>
        <w:pStyle w:val="afffffffff3"/>
        <w:ind w:left="0"/>
      </w:pPr>
      <w:r>
        <w:rPr>
          <w:rFonts w:hint="eastAsia"/>
        </w:rPr>
        <w:t>特种设备、电器设备、燃气设备、安防设备等各类设施设备的购买、安装、登记、使用、维护、保养、维修、检查、检测、更换、报废均应按其强制性标准执行。</w:t>
      </w:r>
    </w:p>
    <w:p w14:paraId="7B1177B4" w14:textId="77777777" w:rsidR="006545BA" w:rsidRDefault="00000000">
      <w:pPr>
        <w:pStyle w:val="afffffffff3"/>
        <w:ind w:left="0"/>
      </w:pPr>
      <w:r>
        <w:t>食堂应配置匹配供餐规模的冷藏、冷冻、清洗、消毒、保洁、食品留样、通风排烟、</w:t>
      </w:r>
      <w:r>
        <w:rPr>
          <w:rFonts w:hint="eastAsia"/>
        </w:rPr>
        <w:t>防潮、防异味、</w:t>
      </w:r>
      <w:r>
        <w:t>防蝇、防鼠</w:t>
      </w:r>
      <w:r>
        <w:rPr>
          <w:rFonts w:hint="eastAsia"/>
        </w:rPr>
        <w:t>等</w:t>
      </w:r>
      <w:r>
        <w:t>设备。</w:t>
      </w:r>
    </w:p>
    <w:p w14:paraId="682A2262" w14:textId="77777777" w:rsidR="006545BA" w:rsidRDefault="00000000">
      <w:pPr>
        <w:pStyle w:val="afffffffff3"/>
        <w:ind w:left="0"/>
      </w:pPr>
      <w:r>
        <w:t>接触食品的设备、工具、容器宜选用不锈钢等易清洁材质；餐具</w:t>
      </w:r>
      <w:r>
        <w:rPr>
          <w:rFonts w:hint="eastAsia"/>
        </w:rPr>
        <w:t>宜</w:t>
      </w:r>
      <w:r>
        <w:t>选用可重复清洗消毒</w:t>
      </w:r>
      <w:r>
        <w:rPr>
          <w:rFonts w:hint="eastAsia"/>
        </w:rPr>
        <w:t>、耐高温、耐腐蚀</w:t>
      </w:r>
      <w:r>
        <w:t>的环保材质。</w:t>
      </w:r>
    </w:p>
    <w:p w14:paraId="3375FC51" w14:textId="77777777" w:rsidR="006545BA" w:rsidRDefault="00000000">
      <w:pPr>
        <w:pStyle w:val="afffffffff3"/>
        <w:ind w:left="0"/>
      </w:pPr>
      <w:r>
        <w:rPr>
          <w:rFonts w:hint="eastAsia"/>
        </w:rPr>
        <w:t>应定期对用能设备进行检查、维护和保养</w:t>
      </w:r>
      <w:r>
        <w:t>。冷藏、冷冻</w:t>
      </w:r>
      <w:r>
        <w:rPr>
          <w:rFonts w:hint="eastAsia"/>
        </w:rPr>
        <w:t>设备</w:t>
      </w:r>
      <w:r>
        <w:t>温度控制与监测</w:t>
      </w:r>
      <w:r>
        <w:rPr>
          <w:rFonts w:hint="eastAsia"/>
        </w:rPr>
        <w:t>应符合</w:t>
      </w:r>
      <w:r>
        <w:t>GB 31654的要求</w:t>
      </w:r>
      <w:r>
        <w:rPr>
          <w:rFonts w:hint="eastAsia"/>
        </w:rPr>
        <w:t>。</w:t>
      </w:r>
    </w:p>
    <w:p w14:paraId="505D8CC9" w14:textId="77777777" w:rsidR="006545BA" w:rsidRDefault="00000000">
      <w:pPr>
        <w:pStyle w:val="afffffffff3"/>
        <w:ind w:left="0"/>
      </w:pPr>
      <w:r>
        <w:t>食品加工器具、容器</w:t>
      </w:r>
      <w:r>
        <w:rPr>
          <w:rFonts w:hint="eastAsia"/>
        </w:rPr>
        <w:t>应采用</w:t>
      </w:r>
      <w:r>
        <w:t>色标与生熟分离管控：</w:t>
      </w:r>
    </w:p>
    <w:p w14:paraId="2FEEE14C" w14:textId="77777777" w:rsidR="006545BA" w:rsidRDefault="00000000">
      <w:pPr>
        <w:pStyle w:val="af5"/>
        <w:numPr>
          <w:ilvl w:val="0"/>
          <w:numId w:val="33"/>
        </w:numPr>
      </w:pPr>
      <w:r>
        <w:t>动物性食品加工用具宜红色标识，水产品加工用具宜蓝色标识，植物性食品加工用具宜绿色标识，直接入口成品用具宜黄色标识；</w:t>
      </w:r>
    </w:p>
    <w:p w14:paraId="7A45F81F" w14:textId="77777777" w:rsidR="006545BA" w:rsidRDefault="00000000">
      <w:pPr>
        <w:pStyle w:val="af5"/>
        <w:ind w:left="0" w:firstLine="426"/>
      </w:pPr>
      <w:r>
        <w:t>生、熟食品加工用具及容器严格分置、定点存放，禁止混用。</w:t>
      </w:r>
    </w:p>
    <w:p w14:paraId="694CC375" w14:textId="77777777" w:rsidR="006545BA" w:rsidRDefault="00000000">
      <w:pPr>
        <w:pStyle w:val="afffffffff3"/>
        <w:ind w:left="0"/>
      </w:pPr>
      <w:r>
        <w:rPr>
          <w:rFonts w:hint="eastAsia"/>
        </w:rPr>
        <w:t>用餐场所</w:t>
      </w:r>
      <w:r>
        <w:t>适老化</w:t>
      </w:r>
      <w:r>
        <w:rPr>
          <w:rFonts w:hint="eastAsia"/>
        </w:rPr>
        <w:t>设备</w:t>
      </w:r>
      <w:r>
        <w:t>配置应满足老年</w:t>
      </w:r>
      <w:r>
        <w:rPr>
          <w:rFonts w:hint="eastAsia"/>
        </w:rPr>
        <w:t>人</w:t>
      </w:r>
      <w:r>
        <w:t>用餐安全需求：</w:t>
      </w:r>
    </w:p>
    <w:p w14:paraId="40F345A2" w14:textId="77777777" w:rsidR="006545BA" w:rsidRDefault="00000000">
      <w:pPr>
        <w:pStyle w:val="af5"/>
        <w:numPr>
          <w:ilvl w:val="0"/>
          <w:numId w:val="34"/>
        </w:numPr>
        <w:ind w:left="0" w:firstLine="426"/>
      </w:pPr>
      <w:r>
        <w:t>配备适老化餐桌椅</w:t>
      </w:r>
      <w:r>
        <w:rPr>
          <w:rFonts w:hint="eastAsia"/>
        </w:rPr>
        <w:t>。餐桌</w:t>
      </w:r>
      <w:r>
        <w:t>稳固防滑、高度适配，桌</w:t>
      </w:r>
      <w:r>
        <w:rPr>
          <w:rFonts w:hint="eastAsia"/>
        </w:rPr>
        <w:t>缘</w:t>
      </w:r>
      <w:r>
        <w:t>做圆角处理；</w:t>
      </w:r>
      <w:r>
        <w:rPr>
          <w:rFonts w:hint="eastAsia"/>
        </w:rPr>
        <w:t>餐</w:t>
      </w:r>
      <w:r>
        <w:t>椅</w:t>
      </w:r>
      <w:r>
        <w:rPr>
          <w:rFonts w:hint="eastAsia"/>
        </w:rPr>
        <w:t>有</w:t>
      </w:r>
      <w:r>
        <w:t>靠背与扶手；</w:t>
      </w:r>
    </w:p>
    <w:p w14:paraId="4FC3216E" w14:textId="77777777" w:rsidR="006545BA" w:rsidRDefault="00000000">
      <w:pPr>
        <w:pStyle w:val="af5"/>
        <w:numPr>
          <w:ilvl w:val="0"/>
          <w:numId w:val="34"/>
        </w:numPr>
        <w:ind w:left="0" w:firstLine="426"/>
      </w:pPr>
      <w:r>
        <w:rPr>
          <w:rFonts w:hint="eastAsia"/>
        </w:rPr>
        <w:t>配备</w:t>
      </w:r>
      <w:r>
        <w:t>紧急呼叫装置</w:t>
      </w:r>
      <w:r>
        <w:rPr>
          <w:rFonts w:hint="eastAsia"/>
        </w:rPr>
        <w:t>；</w:t>
      </w:r>
    </w:p>
    <w:p w14:paraId="0BE6610A" w14:textId="77777777" w:rsidR="006545BA" w:rsidRDefault="00000000">
      <w:pPr>
        <w:pStyle w:val="af5"/>
        <w:ind w:left="0" w:firstLine="426"/>
      </w:pPr>
      <w:r>
        <w:t>设置醒目防滑警示标识</w:t>
      </w:r>
      <w:r>
        <w:rPr>
          <w:rFonts w:hint="eastAsia"/>
        </w:rPr>
        <w:t>。</w:t>
      </w:r>
    </w:p>
    <w:p w14:paraId="20257B93" w14:textId="77777777" w:rsidR="006545BA" w:rsidRDefault="00000000">
      <w:pPr>
        <w:pStyle w:val="affc"/>
        <w:spacing w:before="312" w:after="312"/>
      </w:pPr>
      <w:bookmarkStart w:id="130" w:name="_Toc234935755"/>
      <w:bookmarkStart w:id="131" w:name="_Toc234585532"/>
      <w:bookmarkStart w:id="132" w:name="_Toc234585569"/>
      <w:bookmarkStart w:id="133" w:name="_Toc234960392"/>
      <w:r>
        <w:rPr>
          <w:rFonts w:hint="eastAsia"/>
        </w:rPr>
        <w:t>膳食</w:t>
      </w:r>
      <w:bookmarkStart w:id="134" w:name="_Toc234585571"/>
      <w:bookmarkStart w:id="135" w:name="_Toc234943345"/>
      <w:bookmarkStart w:id="136" w:name="_Toc234960394"/>
      <w:bookmarkStart w:id="137" w:name="_Toc234585572"/>
      <w:bookmarkStart w:id="138" w:name="_Toc234943346"/>
      <w:bookmarkStart w:id="139" w:name="_Toc234960395"/>
      <w:bookmarkStart w:id="140" w:name="_Toc234943347"/>
      <w:bookmarkStart w:id="141" w:name="_Toc234943343"/>
      <w:bookmarkStart w:id="142" w:name="_Toc234943344"/>
      <w:bookmarkStart w:id="143" w:name="_Toc234960393"/>
      <w:bookmarkStart w:id="144" w:name="_Toc234935758"/>
      <w:bookmarkStart w:id="145" w:name="_Toc234585536"/>
      <w:bookmarkStart w:id="146" w:name="_Toc234585573"/>
      <w:bookmarkStart w:id="147" w:name="_Toc234960396"/>
      <w:bookmarkStart w:id="148" w:name="_Toc234935759"/>
      <w:bookmarkStart w:id="149" w:name="_Toc234585535"/>
      <w:bookmarkStart w:id="150" w:name="_Toc234935756"/>
      <w:bookmarkStart w:id="151" w:name="_Toc234585533"/>
      <w:bookmarkStart w:id="152" w:name="_Toc234585534"/>
      <w:bookmarkStart w:id="153" w:name="_Toc234935757"/>
      <w:bookmarkStart w:id="154" w:name="_Toc234585570"/>
      <w:bookmarkStart w:id="155" w:name="_Toc234585575"/>
      <w:bookmarkStart w:id="156" w:name="_Toc234960407"/>
      <w:bookmarkStart w:id="157" w:name="_Toc234585538"/>
      <w:bookmarkStart w:id="158" w:name="_Toc234960408"/>
      <w:bookmarkStart w:id="159" w:name="_Toc234943359"/>
      <w:bookmarkStart w:id="160" w:name="_Toc234943360"/>
      <w:bookmarkStart w:id="161" w:name="_Toc234960409"/>
      <w:bookmarkStart w:id="162" w:name="_Toc234943353"/>
      <w:bookmarkStart w:id="163" w:name="_Toc234935760"/>
      <w:bookmarkStart w:id="164" w:name="_Toc234943352"/>
      <w:bookmarkStart w:id="165" w:name="_Toc234585574"/>
      <w:bookmarkStart w:id="166" w:name="_Toc234585537"/>
      <w:bookmarkStart w:id="167" w:name="_Toc234960403"/>
      <w:bookmarkStart w:id="168" w:name="_Toc234943354"/>
      <w:bookmarkStart w:id="169" w:name="_Toc234960397"/>
      <w:bookmarkStart w:id="170" w:name="_Toc234935761"/>
      <w:bookmarkStart w:id="171" w:name="_Toc234960398"/>
      <w:bookmarkStart w:id="172" w:name="_Toc234943350"/>
      <w:bookmarkStart w:id="173" w:name="_Toc234960399"/>
      <w:bookmarkStart w:id="174" w:name="_Toc234960400"/>
      <w:bookmarkStart w:id="175" w:name="_Toc234943355"/>
      <w:bookmarkStart w:id="176" w:name="_Toc234960404"/>
      <w:bookmarkStart w:id="177" w:name="_Toc234943356"/>
      <w:bookmarkStart w:id="178" w:name="_Toc234943357"/>
      <w:bookmarkStart w:id="179" w:name="_Toc234960406"/>
      <w:bookmarkStart w:id="180" w:name="_Toc234943351"/>
      <w:bookmarkStart w:id="181" w:name="_Toc234960401"/>
      <w:bookmarkStart w:id="182" w:name="_Toc234943348"/>
      <w:bookmarkStart w:id="183" w:name="_Toc234943358"/>
      <w:bookmarkStart w:id="184" w:name="_Toc234960405"/>
      <w:bookmarkStart w:id="185" w:name="_Toc234943349"/>
      <w:bookmarkStart w:id="186" w:name="_Toc234960402"/>
      <w:bookmarkStart w:id="187" w:name="_Toc234960410"/>
      <w:bookmarkStart w:id="188" w:name="_Toc234960420"/>
      <w:bookmarkStart w:id="189" w:name="_Toc234943369"/>
      <w:bookmarkStart w:id="190" w:name="_Toc234943361"/>
      <w:bookmarkStart w:id="191" w:name="_Toc234943371"/>
      <w:bookmarkStart w:id="192" w:name="_Toc234943370"/>
      <w:bookmarkStart w:id="193" w:name="_Toc234960411"/>
      <w:bookmarkStart w:id="194" w:name="_Toc234960416"/>
      <w:bookmarkStart w:id="195" w:name="_Toc234960417"/>
      <w:bookmarkStart w:id="196" w:name="_Toc234960418"/>
      <w:bookmarkStart w:id="197" w:name="_Toc234960413"/>
      <w:bookmarkStart w:id="198" w:name="_Toc234943367"/>
      <w:bookmarkStart w:id="199" w:name="_Toc234960415"/>
      <w:bookmarkStart w:id="200" w:name="_Toc234943362"/>
      <w:bookmarkStart w:id="201" w:name="_Toc234943365"/>
      <w:bookmarkStart w:id="202" w:name="_Toc234943368"/>
      <w:bookmarkStart w:id="203" w:name="_Toc234943363"/>
      <w:bookmarkStart w:id="204" w:name="_Toc234960412"/>
      <w:bookmarkStart w:id="205" w:name="_Toc234960414"/>
      <w:bookmarkStart w:id="206" w:name="_Toc234943366"/>
      <w:bookmarkStart w:id="207" w:name="_Toc234960419"/>
      <w:bookmarkStart w:id="208" w:name="_Toc234943364"/>
      <w:bookmarkStart w:id="209" w:name="_Toc234960421"/>
      <w:bookmarkStart w:id="210" w:name="_Toc234585576"/>
      <w:bookmarkStart w:id="211" w:name="_Toc234585539"/>
      <w:bookmarkStart w:id="212" w:name="_Toc234935762"/>
      <w:bookmarkStart w:id="213" w:name="_Toc234943372"/>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Fonts w:hint="eastAsia"/>
        </w:rPr>
        <w:t>过程管理</w:t>
      </w:r>
      <w:bookmarkEnd w:id="209"/>
      <w:bookmarkEnd w:id="210"/>
      <w:bookmarkEnd w:id="211"/>
      <w:bookmarkEnd w:id="212"/>
      <w:bookmarkEnd w:id="213"/>
    </w:p>
    <w:p w14:paraId="5902800E" w14:textId="77777777" w:rsidR="006545BA" w:rsidRDefault="00000000">
      <w:pPr>
        <w:pStyle w:val="affd"/>
        <w:spacing w:before="156" w:after="156"/>
        <w:ind w:left="0"/>
      </w:pPr>
      <w:r>
        <w:rPr>
          <w:rFonts w:hint="eastAsia"/>
        </w:rPr>
        <w:t>食谱制定</w:t>
      </w:r>
    </w:p>
    <w:p w14:paraId="4FF78821" w14:textId="77777777" w:rsidR="006545BA" w:rsidRDefault="00000000">
      <w:pPr>
        <w:pStyle w:val="afffffffff6"/>
      </w:pPr>
      <w:r>
        <w:rPr>
          <w:rFonts w:hint="eastAsia"/>
        </w:rPr>
        <w:t>食堂应按照 WS/T 556</w:t>
      </w:r>
      <w:r>
        <w:t xml:space="preserve"> </w:t>
      </w:r>
      <w:r>
        <w:rPr>
          <w:rFonts w:hint="eastAsia"/>
        </w:rPr>
        <w:t>的要求，在营养师指导下</w:t>
      </w:r>
      <w:r>
        <w:t>编制食谱</w:t>
      </w:r>
      <w:r>
        <w:rPr>
          <w:rFonts w:hint="eastAsia"/>
        </w:rPr>
        <w:t>。</w:t>
      </w:r>
    </w:p>
    <w:p w14:paraId="662E3B2B" w14:textId="77777777" w:rsidR="006545BA" w:rsidRDefault="00000000">
      <w:pPr>
        <w:pStyle w:val="afffffffff6"/>
      </w:pPr>
      <w:r>
        <w:t>食谱</w:t>
      </w:r>
      <w:r>
        <w:rPr>
          <w:rFonts w:hint="eastAsia"/>
        </w:rPr>
        <w:t>应</w:t>
      </w:r>
      <w:r>
        <w:t>每周轮换调整，</w:t>
      </w:r>
      <w:r>
        <w:rPr>
          <w:rFonts w:hint="eastAsia"/>
        </w:rPr>
        <w:t>并在</w:t>
      </w:r>
      <w:r>
        <w:t>食堂公示区公示并</w:t>
      </w:r>
      <w:r>
        <w:rPr>
          <w:rFonts w:hint="eastAsia"/>
        </w:rPr>
        <w:t>备</w:t>
      </w:r>
      <w:r>
        <w:t>存；食谱临时变更应提前</w:t>
      </w:r>
      <w:r>
        <w:rPr>
          <w:rFonts w:hint="eastAsia"/>
        </w:rPr>
        <w:t>告知并公示</w:t>
      </w:r>
      <w:r>
        <w:t>。</w:t>
      </w:r>
    </w:p>
    <w:p w14:paraId="16A0D104" w14:textId="77777777" w:rsidR="006545BA" w:rsidRDefault="00000000">
      <w:pPr>
        <w:pStyle w:val="afffffffff6"/>
      </w:pPr>
      <w:r>
        <w:t>宜为高血压、糖尿病、痛风等慢性病老人及咀嚼、吞咽功能障碍老人定制个性化特殊膳食</w:t>
      </w:r>
      <w:r>
        <w:rPr>
          <w:rFonts w:hint="eastAsia"/>
        </w:rPr>
        <w:t>。</w:t>
      </w:r>
    </w:p>
    <w:p w14:paraId="327F4B9D" w14:textId="77777777" w:rsidR="006545BA" w:rsidRDefault="00000000">
      <w:pPr>
        <w:pStyle w:val="afffffffff6"/>
      </w:pPr>
      <w:r>
        <w:rPr>
          <w:rFonts w:hint="eastAsia"/>
        </w:rPr>
        <w:t>食堂不应向已知过敏</w:t>
      </w:r>
      <w:r>
        <w:t>人群供应含对应过敏原的食品。</w:t>
      </w:r>
    </w:p>
    <w:p w14:paraId="5884929C" w14:textId="77777777" w:rsidR="006545BA" w:rsidRDefault="00000000">
      <w:pPr>
        <w:pStyle w:val="affd"/>
        <w:spacing w:before="156" w:after="156"/>
        <w:ind w:left="0"/>
      </w:pPr>
      <w:r>
        <w:rPr>
          <w:rFonts w:hint="eastAsia"/>
        </w:rPr>
        <w:t>采购与储存管理</w:t>
      </w:r>
    </w:p>
    <w:p w14:paraId="70F95CEF" w14:textId="77777777" w:rsidR="006545BA" w:rsidRDefault="00000000">
      <w:pPr>
        <w:pStyle w:val="afffffffff6"/>
      </w:pPr>
      <w:r>
        <w:t>应</w:t>
      </w:r>
      <w:r>
        <w:rPr>
          <w:rFonts w:hint="eastAsia"/>
        </w:rPr>
        <w:t>制定并实施食品、食品添加剂及食品相关产品采购控制要求；选择具备合法许可资质的供货者供货，不</w:t>
      </w:r>
      <w:r>
        <w:t>得采购法律法规禁止生产经营的</w:t>
      </w:r>
      <w:r>
        <w:rPr>
          <w:rFonts w:hint="eastAsia"/>
        </w:rPr>
        <w:t>食品、食品添加剂及食品相关产品；</w:t>
      </w:r>
      <w:r>
        <w:t>宜建立稳定可溯源的供货渠道，建立进出货台账并留存供货者资质证明复印件。</w:t>
      </w:r>
    </w:p>
    <w:p w14:paraId="296F3D1A" w14:textId="77777777" w:rsidR="006545BA" w:rsidRDefault="00000000">
      <w:pPr>
        <w:pStyle w:val="afffffffff6"/>
      </w:pPr>
      <w:r>
        <w:t>食品原料存放场所</w:t>
      </w:r>
      <w:r>
        <w:rPr>
          <w:rFonts w:hint="eastAsia"/>
        </w:rPr>
        <w:t>内</w:t>
      </w:r>
      <w:r>
        <w:t>通风良好，食材</w:t>
      </w:r>
      <w:r>
        <w:rPr>
          <w:rFonts w:hint="eastAsia"/>
        </w:rPr>
        <w:t>贮存过程保证食品安全所需的温度、湿度等特殊要求，</w:t>
      </w:r>
      <w:r>
        <w:t>不</w:t>
      </w:r>
      <w:r>
        <w:lastRenderedPageBreak/>
        <w:t>发生受潮、霉变、起虫等变质情况。</w:t>
      </w:r>
    </w:p>
    <w:p w14:paraId="2B87E716" w14:textId="77777777" w:rsidR="006545BA" w:rsidRDefault="00000000">
      <w:pPr>
        <w:pStyle w:val="afffffffff6"/>
      </w:pPr>
      <w:r>
        <w:t>所有</w:t>
      </w:r>
      <w:r>
        <w:rPr>
          <w:rFonts w:hint="eastAsia"/>
        </w:rPr>
        <w:t>食材食品</w:t>
      </w:r>
      <w:r>
        <w:t>应</w:t>
      </w:r>
      <w:r>
        <w:rPr>
          <w:rFonts w:hint="eastAsia"/>
        </w:rPr>
        <w:t>分类分区保管或者分离贮存。</w:t>
      </w:r>
      <w:r>
        <w:t>食品添加剂</w:t>
      </w:r>
      <w:r>
        <w:rPr>
          <w:rFonts w:hint="eastAsia"/>
        </w:rPr>
        <w:t>需专人专柜贮存管理。贮存过程中，</w:t>
      </w:r>
      <w:r>
        <w:t>食材食品存放</w:t>
      </w:r>
      <w:r>
        <w:rPr>
          <w:rFonts w:hint="eastAsia"/>
        </w:rPr>
        <w:t>应</w:t>
      </w:r>
      <w:r>
        <w:t>离墙10</w:t>
      </w:r>
      <w:r>
        <w:rPr>
          <w:rFonts w:hint="eastAsia"/>
        </w:rPr>
        <w:t xml:space="preserve"> cm</w:t>
      </w:r>
      <w:r>
        <w:t>以上，离地面10</w:t>
      </w:r>
      <w:r>
        <w:rPr>
          <w:rFonts w:hint="eastAsia"/>
        </w:rPr>
        <w:t xml:space="preserve"> cm</w:t>
      </w:r>
      <w:r>
        <w:t>以上，不得与有毒有害物品同库存放，荤素、生熟、成品与半成品原料应分区存放。</w:t>
      </w:r>
    </w:p>
    <w:p w14:paraId="17B90C43" w14:textId="77777777" w:rsidR="006545BA" w:rsidRDefault="00000000">
      <w:pPr>
        <w:pStyle w:val="afffffffff6"/>
      </w:pPr>
      <w:r>
        <w:t>拆袋后的大包装原料、散装食品用符合要求的容器存放并加贴标识</w:t>
      </w:r>
      <w:r>
        <w:rPr>
          <w:rFonts w:hint="eastAsia"/>
        </w:rPr>
        <w:t>；</w:t>
      </w:r>
      <w:r>
        <w:t>再次使用时</w:t>
      </w:r>
      <w:r>
        <w:rPr>
          <w:rFonts w:hint="eastAsia"/>
        </w:rPr>
        <w:t>，应</w:t>
      </w:r>
      <w:r>
        <w:t>在不少于2</w:t>
      </w:r>
      <w:r>
        <w:rPr>
          <w:rFonts w:hint="eastAsia"/>
        </w:rPr>
        <w:t>人确保无异味无变质情况后方可加工食用</w:t>
      </w:r>
      <w:r>
        <w:t>。</w:t>
      </w:r>
    </w:p>
    <w:p w14:paraId="311834F1" w14:textId="77777777" w:rsidR="006545BA" w:rsidRDefault="00000000">
      <w:pPr>
        <w:pStyle w:val="afffffffff6"/>
      </w:pPr>
      <w:r>
        <w:t>洗涤用品和减灭有害生物用品等有毒有害物品不应贮存在食品仓库内</w:t>
      </w:r>
      <w:r>
        <w:rPr>
          <w:rFonts w:hint="eastAsia"/>
        </w:rPr>
        <w:t>。</w:t>
      </w:r>
    </w:p>
    <w:p w14:paraId="08B3C9C9" w14:textId="77777777" w:rsidR="006545BA" w:rsidRDefault="00000000">
      <w:pPr>
        <w:pStyle w:val="afffffffff6"/>
      </w:pPr>
      <w:r>
        <w:rPr>
          <w:rFonts w:hint="eastAsia"/>
        </w:rPr>
        <w:t>进货查验记录、收货记录和相关凭证的保存期限不少于食品保质期满后6个月，没有明确保质期的，保存期限不应少于2年。</w:t>
      </w:r>
    </w:p>
    <w:p w14:paraId="7450DB64" w14:textId="77777777" w:rsidR="006545BA" w:rsidRDefault="00000000">
      <w:pPr>
        <w:pStyle w:val="affd"/>
        <w:spacing w:before="156" w:after="156"/>
        <w:ind w:left="0"/>
      </w:pPr>
      <w:r>
        <w:rPr>
          <w:rFonts w:hint="eastAsia"/>
        </w:rPr>
        <w:t>加工及烹饪管理</w:t>
      </w:r>
    </w:p>
    <w:p w14:paraId="5CFD6E15" w14:textId="77777777" w:rsidR="006545BA" w:rsidRDefault="00000000">
      <w:pPr>
        <w:pStyle w:val="afffffffff6"/>
      </w:pPr>
      <w:r>
        <w:t>食堂</w:t>
      </w:r>
      <w:r>
        <w:rPr>
          <w:rFonts w:hint="eastAsia"/>
        </w:rPr>
        <w:t>加工</w:t>
      </w:r>
      <w:r>
        <w:t>过程应</w:t>
      </w:r>
      <w:r>
        <w:rPr>
          <w:rFonts w:hint="eastAsia"/>
        </w:rPr>
        <w:t>符合</w:t>
      </w:r>
      <w:r>
        <w:t xml:space="preserve"> GB 31654的规定。</w:t>
      </w:r>
    </w:p>
    <w:p w14:paraId="0175050F" w14:textId="77777777" w:rsidR="006545BA" w:rsidRDefault="00000000">
      <w:pPr>
        <w:pStyle w:val="afffffffff6"/>
      </w:pPr>
      <w:r>
        <w:t>食堂从业人员在加工前应对手部清洗消毒，更换洁净工作服帽。</w:t>
      </w:r>
    </w:p>
    <w:p w14:paraId="014FB35F" w14:textId="77777777" w:rsidR="006545BA" w:rsidRDefault="00000000">
      <w:pPr>
        <w:pStyle w:val="afffffffff6"/>
      </w:pPr>
      <w:r>
        <w:rPr>
          <w:rFonts w:hint="eastAsia"/>
        </w:rPr>
        <w:t>加工前按照先进、先出、先用的原则使用食品原料、食品添加剂和食品相关产品，对待加工食品和原料进行以下查验后方可使用：</w:t>
      </w:r>
    </w:p>
    <w:p w14:paraId="69A0E959" w14:textId="77777777" w:rsidR="006545BA" w:rsidRDefault="00000000">
      <w:pPr>
        <w:pStyle w:val="af5"/>
        <w:numPr>
          <w:ilvl w:val="0"/>
          <w:numId w:val="35"/>
        </w:numPr>
      </w:pPr>
      <w:r>
        <w:rPr>
          <w:rFonts w:hint="eastAsia"/>
        </w:rPr>
        <w:t>具有正常的感官性状，无腐败、变质、污染等现象；</w:t>
      </w:r>
    </w:p>
    <w:p w14:paraId="5D24FC9E" w14:textId="77777777" w:rsidR="006545BA" w:rsidRDefault="00000000">
      <w:pPr>
        <w:pStyle w:val="af5"/>
        <w:numPr>
          <w:ilvl w:val="0"/>
          <w:numId w:val="33"/>
        </w:numPr>
      </w:pPr>
      <w:r>
        <w:rPr>
          <w:rFonts w:hint="eastAsia"/>
        </w:rPr>
        <w:t>预包装食品包装完整、清洁、无破损，内容物与产品标识一致；</w:t>
      </w:r>
    </w:p>
    <w:p w14:paraId="6EFC1F99" w14:textId="77777777" w:rsidR="006545BA" w:rsidRDefault="00000000">
      <w:pPr>
        <w:pStyle w:val="af5"/>
        <w:numPr>
          <w:ilvl w:val="0"/>
          <w:numId w:val="33"/>
        </w:numPr>
      </w:pPr>
      <w:r>
        <w:rPr>
          <w:rFonts w:hint="eastAsia"/>
        </w:rPr>
        <w:t>标签标识完整、清晰，载明的事项符合食品安全标准和要求；</w:t>
      </w:r>
    </w:p>
    <w:p w14:paraId="5955277E" w14:textId="77777777" w:rsidR="006545BA" w:rsidRDefault="00000000">
      <w:pPr>
        <w:pStyle w:val="af5"/>
        <w:numPr>
          <w:ilvl w:val="0"/>
          <w:numId w:val="33"/>
        </w:numPr>
      </w:pPr>
      <w:r>
        <w:rPr>
          <w:rFonts w:hint="eastAsia"/>
        </w:rPr>
        <w:t>食品在保质期内；</w:t>
      </w:r>
    </w:p>
    <w:p w14:paraId="32D8F0CE" w14:textId="77777777" w:rsidR="006545BA" w:rsidRDefault="00000000">
      <w:pPr>
        <w:pStyle w:val="af5"/>
        <w:numPr>
          <w:ilvl w:val="0"/>
          <w:numId w:val="33"/>
        </w:numPr>
      </w:pPr>
      <w:r>
        <w:rPr>
          <w:rFonts w:hint="eastAsia"/>
        </w:rPr>
        <w:t>食品温度符合食品安全要求；</w:t>
      </w:r>
    </w:p>
    <w:p w14:paraId="479AD51E" w14:textId="77777777" w:rsidR="006545BA" w:rsidRDefault="00000000">
      <w:pPr>
        <w:pStyle w:val="af5"/>
        <w:numPr>
          <w:ilvl w:val="0"/>
          <w:numId w:val="33"/>
        </w:numPr>
      </w:pPr>
      <w:r>
        <w:t>在使用期内，</w:t>
      </w:r>
      <w:r>
        <w:rPr>
          <w:rFonts w:hint="eastAsia"/>
        </w:rPr>
        <w:t>缩短冷冻(藏)食品的保存时间。</w:t>
      </w:r>
    </w:p>
    <w:p w14:paraId="19EEC847" w14:textId="77777777" w:rsidR="006545BA" w:rsidRDefault="00000000">
      <w:pPr>
        <w:pStyle w:val="afffffffff6"/>
      </w:pPr>
      <w:r>
        <w:t>菜品优先采用蒸、煮、炖、烩烹调方式，成品细软易消化；减少易粘口腔、易散碎、质地坚硬类食材，降低噎食风险。</w:t>
      </w:r>
    </w:p>
    <w:p w14:paraId="7886003D" w14:textId="77777777" w:rsidR="006545BA" w:rsidRDefault="00000000">
      <w:pPr>
        <w:pStyle w:val="afffffffff6"/>
      </w:pPr>
      <w:r>
        <w:t>食品添加剂的使用应符合 GB 2760、GB 31654</w:t>
      </w:r>
      <w:r>
        <w:rPr>
          <w:rFonts w:hint="eastAsia"/>
        </w:rPr>
        <w:t>的</w:t>
      </w:r>
      <w:r>
        <w:t>规定，且专柜、专区、专人管理并做好管理记录。</w:t>
      </w:r>
    </w:p>
    <w:p w14:paraId="47C42A0F" w14:textId="77777777" w:rsidR="006545BA" w:rsidRDefault="00000000">
      <w:pPr>
        <w:pStyle w:val="affd"/>
        <w:spacing w:before="156" w:after="156"/>
        <w:ind w:left="0"/>
      </w:pPr>
      <w:r>
        <w:rPr>
          <w:rFonts w:hint="eastAsia"/>
        </w:rPr>
        <w:t>供餐管理</w:t>
      </w:r>
    </w:p>
    <w:p w14:paraId="4B8E4BB4" w14:textId="77777777" w:rsidR="006545BA" w:rsidRDefault="00000000">
      <w:pPr>
        <w:pStyle w:val="afffffffff6"/>
      </w:pPr>
      <w:r>
        <w:t>食堂</w:t>
      </w:r>
      <w:r>
        <w:rPr>
          <w:rFonts w:hint="eastAsia"/>
        </w:rPr>
        <w:t>管理人员及</w:t>
      </w:r>
      <w:r>
        <w:t>工作人员应具备为老服务意识，服务态度文明耐心、礼貌规范。</w:t>
      </w:r>
    </w:p>
    <w:p w14:paraId="2CFB1275" w14:textId="77777777" w:rsidR="006545BA" w:rsidRDefault="00000000">
      <w:pPr>
        <w:pStyle w:val="afffffffff6"/>
      </w:pPr>
      <w:r>
        <w:t>分餐（送餐）人员应</w:t>
      </w:r>
      <w:r>
        <w:rPr>
          <w:rFonts w:hint="eastAsia"/>
        </w:rPr>
        <w:t>根据老年人需求、习惯、定餐情况等</w:t>
      </w:r>
      <w:r>
        <w:t>依规</w:t>
      </w:r>
      <w:r>
        <w:rPr>
          <w:rFonts w:hint="eastAsia"/>
        </w:rPr>
        <w:t>作业</w:t>
      </w:r>
      <w:r>
        <w:t>，分餐（送餐）前完成手部清洗消毒，全程</w:t>
      </w:r>
      <w:r>
        <w:rPr>
          <w:rFonts w:hint="eastAsia"/>
        </w:rPr>
        <w:t>着工作服、</w:t>
      </w:r>
      <w:r>
        <w:t>佩戴工作帽、口罩、一次性手套。</w:t>
      </w:r>
    </w:p>
    <w:p w14:paraId="36FFD2B8" w14:textId="77777777" w:rsidR="006545BA" w:rsidRDefault="00000000">
      <w:pPr>
        <w:pStyle w:val="afffffffff6"/>
      </w:pPr>
      <w:r>
        <w:t>分餐区内食品、物品应分类有序存放，标识清晰完备；食堂应在公示</w:t>
      </w:r>
      <w:r>
        <w:rPr>
          <w:rFonts w:hint="eastAsia"/>
        </w:rPr>
        <w:t>用</w:t>
      </w:r>
      <w:r>
        <w:t>餐时限前备妥餐食，落实餐食保温措施，保障老年人准时用餐。</w:t>
      </w:r>
    </w:p>
    <w:p w14:paraId="0F43A9E0" w14:textId="77777777" w:rsidR="006545BA" w:rsidRDefault="00000000">
      <w:pPr>
        <w:pStyle w:val="afffffffff6"/>
      </w:pPr>
      <w:r>
        <w:rPr>
          <w:rFonts w:hint="eastAsia"/>
        </w:rPr>
        <w:t>烹饪到分餐(送餐)食用时限不应超过2h；超过2h存放的视频，应在高于60 ℃或低于8 ℃的条件下保温存放。</w:t>
      </w:r>
    </w:p>
    <w:p w14:paraId="31D89F5D" w14:textId="77777777" w:rsidR="006545BA" w:rsidRDefault="00000000">
      <w:pPr>
        <w:pStyle w:val="afffffffff6"/>
      </w:pPr>
      <w:r>
        <w:t>不应使用不可回收或不可降解的一次性消费用品。</w:t>
      </w:r>
    </w:p>
    <w:p w14:paraId="5E6673F9" w14:textId="77777777" w:rsidR="006545BA" w:rsidRDefault="00000000">
      <w:pPr>
        <w:pStyle w:val="afffffffff6"/>
      </w:pPr>
      <w:r>
        <w:t>工作人员应做好用餐秩序管控，主动帮扶用餐老年人；老年人集体用餐期间，应配置在岗工作人员提供现场协助服务。</w:t>
      </w:r>
    </w:p>
    <w:p w14:paraId="1B7BF259" w14:textId="77777777" w:rsidR="006545BA" w:rsidRDefault="00000000">
      <w:pPr>
        <w:pStyle w:val="afffffffff6"/>
      </w:pPr>
      <w:r>
        <w:t>应按需开展适老专属用餐帮扶，为行动不便、上肢功能障碍、视力障碍等特殊老年用餐者，提供协助入座、摆放餐具、递送餐食等个性化助餐服务。</w:t>
      </w:r>
    </w:p>
    <w:p w14:paraId="7D0D0078" w14:textId="77777777" w:rsidR="006545BA" w:rsidRDefault="00000000">
      <w:pPr>
        <w:pStyle w:val="afffffffff6"/>
      </w:pPr>
      <w:r>
        <w:t>食堂应配置送餐器具和保温送餐车；上门送餐前，送餐人员核对餐品信息、老年人姓名、菜品及份数，</w:t>
      </w:r>
      <w:r>
        <w:rPr>
          <w:rFonts w:hint="eastAsia"/>
        </w:rPr>
        <w:t>食品做好保温保鲜，用密闭的容器和餐车送到老年人用餐藏所，并</w:t>
      </w:r>
      <w:r>
        <w:t>完整留存配送订单与服务签收记录。</w:t>
      </w:r>
    </w:p>
    <w:p w14:paraId="76D7E803" w14:textId="77777777" w:rsidR="006545BA" w:rsidRDefault="00000000">
      <w:pPr>
        <w:pStyle w:val="afffffffff6"/>
      </w:pPr>
      <w:r>
        <w:rPr>
          <w:rFonts w:hint="eastAsia"/>
        </w:rPr>
        <w:t>送餐车内外应保持整洁，送餐后及时进行清洁消毒，统一有序存放在食堂固定位置。</w:t>
      </w:r>
    </w:p>
    <w:p w14:paraId="53ECB4FF" w14:textId="77777777" w:rsidR="006545BA" w:rsidRDefault="00000000">
      <w:pPr>
        <w:pStyle w:val="afffffffff6"/>
      </w:pPr>
      <w:r>
        <w:lastRenderedPageBreak/>
        <w:t>从业人员回收餐具、饮具</w:t>
      </w:r>
      <w:r>
        <w:rPr>
          <w:rFonts w:hint="eastAsia"/>
        </w:rPr>
        <w:t>时</w:t>
      </w:r>
      <w:r>
        <w:t>，按</w:t>
      </w:r>
      <w:r>
        <w:rPr>
          <w:rFonts w:hint="eastAsia"/>
        </w:rPr>
        <w:t>G</w:t>
      </w:r>
      <w:r>
        <w:t>B 31654中第</w:t>
      </w:r>
      <w:r>
        <w:rPr>
          <w:rFonts w:hint="eastAsia"/>
        </w:rPr>
        <w:t>9章要求</w:t>
      </w:r>
      <w:r>
        <w:t>规范处置。</w:t>
      </w:r>
    </w:p>
    <w:p w14:paraId="3AE888DB" w14:textId="77777777" w:rsidR="006545BA" w:rsidRDefault="00000000">
      <w:pPr>
        <w:pStyle w:val="afffffffff6"/>
      </w:pPr>
      <w:r>
        <w:t>送餐人员应留意老年人用餐需求、饮食习惯与饮食禁忌，并及时向食堂管理部门反馈。</w:t>
      </w:r>
    </w:p>
    <w:p w14:paraId="05D71AD2" w14:textId="77777777" w:rsidR="006545BA" w:rsidRDefault="00000000">
      <w:pPr>
        <w:pStyle w:val="affd"/>
        <w:spacing w:before="156" w:after="156"/>
        <w:ind w:left="0"/>
      </w:pPr>
      <w:r>
        <w:rPr>
          <w:rFonts w:hint="eastAsia"/>
        </w:rPr>
        <w:t>留样管理</w:t>
      </w:r>
    </w:p>
    <w:p w14:paraId="282C94ED" w14:textId="77777777" w:rsidR="006545BA" w:rsidRDefault="00000000">
      <w:pPr>
        <w:pStyle w:val="afffffffff6"/>
      </w:pPr>
      <w:r>
        <w:t>食堂每日三餐食品均应取样</w:t>
      </w:r>
      <w:r>
        <w:rPr>
          <w:rFonts w:hint="eastAsia"/>
        </w:rPr>
        <w:t>、</w:t>
      </w:r>
      <w:r>
        <w:t>封装</w:t>
      </w:r>
      <w:r>
        <w:rPr>
          <w:rFonts w:hint="eastAsia"/>
        </w:rPr>
        <w:t>、</w:t>
      </w:r>
      <w:r>
        <w:t>留样，每品类食品留样量不少于125 g；</w:t>
      </w:r>
      <w:r>
        <w:rPr>
          <w:rFonts w:hint="eastAsia"/>
        </w:rPr>
        <w:t>食品留样应专柜留样并上锁；</w:t>
      </w:r>
      <w:r>
        <w:t xml:space="preserve">留样容器应标注食品名称、留样时间、餐别、采样人信息，置于0 </w:t>
      </w:r>
      <w:r>
        <w:t>℃</w:t>
      </w:r>
      <w:r>
        <w:t xml:space="preserve">～4 </w:t>
      </w:r>
      <w:r>
        <w:t>℃</w:t>
      </w:r>
      <w:r>
        <w:t>专用冷藏设施内留存不少于48 h。留样期满且无食品安全异常、未被抽检的留样食品，应按</w:t>
      </w:r>
      <w:r>
        <w:rPr>
          <w:rFonts w:hint="eastAsia"/>
        </w:rPr>
        <w:t>餐厨</w:t>
      </w:r>
      <w:r>
        <w:t>垃圾合规处置，并留存处置记录；食品留样宜采用专用留样标签管理。</w:t>
      </w:r>
    </w:p>
    <w:p w14:paraId="515A0922" w14:textId="77777777" w:rsidR="006545BA" w:rsidRDefault="00000000">
      <w:pPr>
        <w:pStyle w:val="afffffffff6"/>
      </w:pPr>
      <w:r>
        <w:t>留样作业人员应经食品安全专项培训，熟练掌握留样操作、异常处置、台账记录相关专业知识。</w:t>
      </w:r>
    </w:p>
    <w:p w14:paraId="061D50AC" w14:textId="77777777" w:rsidR="006545BA" w:rsidRDefault="00000000">
      <w:pPr>
        <w:pStyle w:val="afffffffff6"/>
      </w:pPr>
      <w:r>
        <w:t>留样</w:t>
      </w:r>
      <w:r>
        <w:rPr>
          <w:rFonts w:hint="eastAsia"/>
        </w:rPr>
        <w:t>容器</w:t>
      </w:r>
      <w:r>
        <w:t>应洁净无异味，每周至少开展1次清洗消毒作业并填写记录。</w:t>
      </w:r>
    </w:p>
    <w:p w14:paraId="2DAC7881" w14:textId="77777777" w:rsidR="006545BA" w:rsidRDefault="00000000">
      <w:pPr>
        <w:pStyle w:val="affd"/>
        <w:spacing w:before="156" w:after="156"/>
        <w:ind w:left="0"/>
      </w:pPr>
      <w:r>
        <w:t>清洁消毒管理</w:t>
      </w:r>
    </w:p>
    <w:p w14:paraId="4C97B22C" w14:textId="77777777" w:rsidR="006545BA" w:rsidRDefault="00000000">
      <w:pPr>
        <w:pStyle w:val="affe"/>
        <w:spacing w:before="156" w:after="156"/>
      </w:pPr>
      <w:r>
        <w:rPr>
          <w:rFonts w:hint="eastAsia"/>
        </w:rPr>
        <w:t>通用</w:t>
      </w:r>
      <w:r>
        <w:t>要求</w:t>
      </w:r>
    </w:p>
    <w:p w14:paraId="729B1C7F" w14:textId="77777777" w:rsidR="006545BA" w:rsidRDefault="00000000">
      <w:pPr>
        <w:pStyle w:val="afffffffff5"/>
      </w:pPr>
      <w:r>
        <w:rPr>
          <w:rFonts w:hAnsi="宋体" w:hint="eastAsia"/>
        </w:rPr>
        <w:t>场所、用餐用具、设施设备及用品清洗、消毒、保洁、维护应符合GB 31654的相关规定</w:t>
      </w:r>
      <w:r>
        <w:t>。</w:t>
      </w:r>
    </w:p>
    <w:p w14:paraId="43A11E29" w14:textId="77777777" w:rsidR="006545BA" w:rsidRDefault="00000000">
      <w:pPr>
        <w:pStyle w:val="afffffffff5"/>
      </w:pPr>
      <w:r>
        <w:rPr>
          <w:rFonts w:hint="eastAsia"/>
        </w:rPr>
        <w:t>抽油烟机及排风管道等设施应每月进行清洗油垢，清洁机构及</w:t>
      </w:r>
      <w:r>
        <w:t>人员</w:t>
      </w:r>
      <w:r>
        <w:rPr>
          <w:rFonts w:hint="eastAsia"/>
        </w:rPr>
        <w:t>应具备相应资质，防止引起火灾事故。</w:t>
      </w:r>
    </w:p>
    <w:p w14:paraId="170EE5A3" w14:textId="77777777" w:rsidR="006545BA" w:rsidRDefault="00000000">
      <w:pPr>
        <w:pStyle w:val="afffffffff5"/>
      </w:pPr>
      <w:r>
        <w:t>日常环境实行湿式清洁，场所地面每日开展不少于2次湿式清扫，各类台面采用湿布擦拭清洁，保持环境</w:t>
      </w:r>
      <w:r>
        <w:rPr>
          <w:rFonts w:hint="eastAsia"/>
        </w:rPr>
        <w:t>整体</w:t>
      </w:r>
      <w:r>
        <w:t>洁净。</w:t>
      </w:r>
    </w:p>
    <w:p w14:paraId="318C506B" w14:textId="77777777" w:rsidR="006545BA" w:rsidRDefault="00000000">
      <w:pPr>
        <w:pStyle w:val="afffffffff5"/>
      </w:pPr>
      <w:r>
        <w:t>发生传染病疫情期间，环境消毒应使用有效氯浓度为250 mg/L～500 mg/L的含氯消毒剂开展消毒作业。</w:t>
      </w:r>
    </w:p>
    <w:p w14:paraId="6EF5E72B" w14:textId="77777777" w:rsidR="006545BA" w:rsidRDefault="00000000">
      <w:pPr>
        <w:pStyle w:val="affe"/>
        <w:spacing w:before="156" w:after="156"/>
      </w:pPr>
      <w:r>
        <w:t>餐用具、容器及工具清洗消毒设施</w:t>
      </w:r>
    </w:p>
    <w:p w14:paraId="6AB255B4" w14:textId="77777777" w:rsidR="006545BA" w:rsidRDefault="00000000">
      <w:pPr>
        <w:pStyle w:val="afffffffff5"/>
      </w:pPr>
      <w:r>
        <w:t>清洗、消毒设施设备</w:t>
      </w:r>
      <w:r>
        <w:rPr>
          <w:rFonts w:hint="eastAsia"/>
        </w:rPr>
        <w:t>应</w:t>
      </w:r>
      <w:r>
        <w:t>实行专用分区管理，设置明显区分标识，防止交叉污染</w:t>
      </w:r>
      <w:r>
        <w:rPr>
          <w:rFonts w:hint="eastAsia"/>
        </w:rPr>
        <w:t>，要求如下：</w:t>
      </w:r>
    </w:p>
    <w:p w14:paraId="568EC89C" w14:textId="77777777" w:rsidR="006545BA" w:rsidRDefault="00000000">
      <w:pPr>
        <w:pStyle w:val="af5"/>
        <w:numPr>
          <w:ilvl w:val="0"/>
          <w:numId w:val="36"/>
        </w:numPr>
      </w:pPr>
      <w:r>
        <w:t>接触直接入口食品的餐用具、容器、工具的清洗水池应</w:t>
      </w:r>
      <w:r>
        <w:rPr>
          <w:rFonts w:hint="eastAsia"/>
        </w:rPr>
        <w:t>专用</w:t>
      </w:r>
      <w:r>
        <w:t>设置</w:t>
      </w:r>
      <w:r>
        <w:rPr>
          <w:rFonts w:hint="eastAsia"/>
        </w:rPr>
        <w:t>，</w:t>
      </w:r>
      <w:r>
        <w:t>与食品原料、清洁用具</w:t>
      </w:r>
      <w:r>
        <w:rPr>
          <w:rFonts w:hint="eastAsia"/>
        </w:rPr>
        <w:t>及接触非直接入口食品的工具、容器清洗水池应分开；</w:t>
      </w:r>
    </w:p>
    <w:p w14:paraId="3EB2E9EE" w14:textId="77777777" w:rsidR="006545BA" w:rsidRDefault="00000000">
      <w:pPr>
        <w:pStyle w:val="af5"/>
      </w:pPr>
      <w:r>
        <w:t>采用化学消毒工艺的，应配置餐用具专用消毒设施设备。</w:t>
      </w:r>
    </w:p>
    <w:p w14:paraId="70C52075" w14:textId="77777777" w:rsidR="006545BA" w:rsidRDefault="00000000">
      <w:pPr>
        <w:pStyle w:val="afffffffff5"/>
      </w:pPr>
      <w:r>
        <w:t>经消毒处理后的餐用具、容器及工具，宜采用沥干、烘干方式进行干燥处理，定点存放于专用密闭保洁设施内。</w:t>
      </w:r>
    </w:p>
    <w:p w14:paraId="557B0FE7" w14:textId="77777777" w:rsidR="006545BA" w:rsidRDefault="00000000">
      <w:pPr>
        <w:pStyle w:val="afffffffff5"/>
      </w:pPr>
      <w:r>
        <w:t>应对保洁设施实施定期清洁维护，防止已消毒合格的餐用具、器具发生二次污染。</w:t>
      </w:r>
    </w:p>
    <w:p w14:paraId="6D1E043B" w14:textId="77777777" w:rsidR="006545BA" w:rsidRDefault="00000000">
      <w:pPr>
        <w:pStyle w:val="affe"/>
        <w:spacing w:before="156" w:after="156"/>
      </w:pPr>
      <w:r>
        <w:t>烹饪与备餐区域</w:t>
      </w:r>
    </w:p>
    <w:p w14:paraId="33953A2E" w14:textId="77777777" w:rsidR="006545BA" w:rsidRDefault="00000000">
      <w:pPr>
        <w:pStyle w:val="afffffffff5"/>
      </w:pPr>
      <w:r>
        <w:t>烹饪、备餐作业区域环境卫生应满足以下要求：</w:t>
      </w:r>
    </w:p>
    <w:p w14:paraId="7EE5BC2A" w14:textId="77777777" w:rsidR="006545BA" w:rsidRDefault="00000000">
      <w:pPr>
        <w:pStyle w:val="af5"/>
        <w:numPr>
          <w:ilvl w:val="0"/>
          <w:numId w:val="37"/>
        </w:numPr>
      </w:pPr>
      <w:r>
        <w:t>地面无垃圾、无积水、无油渍；</w:t>
      </w:r>
    </w:p>
    <w:p w14:paraId="4E70A612" w14:textId="77777777" w:rsidR="006545BA" w:rsidRDefault="00000000">
      <w:pPr>
        <w:pStyle w:val="af5"/>
      </w:pPr>
      <w:r>
        <w:t>墙壁、门窗无污渍、无积尘；</w:t>
      </w:r>
    </w:p>
    <w:p w14:paraId="529FE278" w14:textId="77777777" w:rsidR="006545BA" w:rsidRDefault="00000000">
      <w:pPr>
        <w:pStyle w:val="af5"/>
      </w:pPr>
      <w:r>
        <w:t>天花板无霉斑、无积尘。</w:t>
      </w:r>
    </w:p>
    <w:p w14:paraId="5ABFFEF1" w14:textId="77777777" w:rsidR="006545BA" w:rsidRDefault="00000000">
      <w:pPr>
        <w:pStyle w:val="affe"/>
        <w:spacing w:before="156" w:after="156"/>
      </w:pPr>
      <w:r>
        <w:t>用餐场所</w:t>
      </w:r>
    </w:p>
    <w:p w14:paraId="12A44C3B" w14:textId="77777777" w:rsidR="006545BA" w:rsidRDefault="00000000">
      <w:pPr>
        <w:pStyle w:val="afffffffff5"/>
      </w:pPr>
      <w:r>
        <w:t>用餐场所应保持整体干净整洁、通风良好、无异味。</w:t>
      </w:r>
    </w:p>
    <w:p w14:paraId="440D1D65" w14:textId="77777777" w:rsidR="006545BA" w:rsidRDefault="00000000">
      <w:pPr>
        <w:pStyle w:val="afffffffff5"/>
      </w:pPr>
      <w:r>
        <w:rPr>
          <w:rFonts w:hint="eastAsia"/>
        </w:rPr>
        <w:t>每</w:t>
      </w:r>
      <w:r>
        <w:t>批次堂食经营结束后，应对用餐区域地面、桌椅、餐台等设施物品进行清洁整理。</w:t>
      </w:r>
    </w:p>
    <w:p w14:paraId="462D7ABE" w14:textId="77777777" w:rsidR="006545BA" w:rsidRDefault="00000000">
      <w:pPr>
        <w:pStyle w:val="affe"/>
        <w:spacing w:before="156" w:after="156"/>
      </w:pPr>
      <w:r>
        <w:t>卫生间</w:t>
      </w:r>
    </w:p>
    <w:p w14:paraId="59CA96B3" w14:textId="77777777" w:rsidR="006545BA" w:rsidRDefault="00000000">
      <w:pPr>
        <w:pStyle w:val="afffffffff5"/>
      </w:pPr>
      <w:r>
        <w:t>应定时对卫生间设施、设备开展清洁作业，建立清洁台账，做好清洁记录并公示。</w:t>
      </w:r>
    </w:p>
    <w:p w14:paraId="4C043C66" w14:textId="77777777" w:rsidR="006545BA" w:rsidRDefault="00000000">
      <w:pPr>
        <w:pStyle w:val="afffffffff5"/>
      </w:pPr>
      <w:r>
        <w:lastRenderedPageBreak/>
        <w:t>卫生间地面、洗手池及台面应保持洁净，无积水、无污物、无垃圾。</w:t>
      </w:r>
    </w:p>
    <w:p w14:paraId="598DFA0F" w14:textId="77777777" w:rsidR="006545BA" w:rsidRDefault="00000000">
      <w:pPr>
        <w:pStyle w:val="affe"/>
        <w:spacing w:before="156" w:after="156"/>
      </w:pPr>
      <w:r>
        <w:t>病媒生物防控</w:t>
      </w:r>
    </w:p>
    <w:p w14:paraId="36BEE598" w14:textId="77777777" w:rsidR="006545BA" w:rsidRDefault="00000000">
      <w:pPr>
        <w:pStyle w:val="afffffa"/>
        <w:ind w:firstLine="420"/>
      </w:pPr>
      <w:r>
        <w:t>应规范配置防蝇、防鼠、防虫病媒生物防控设施设备，定期检查维护，确保设施完好、满足防控要求。</w:t>
      </w:r>
    </w:p>
    <w:p w14:paraId="547AD162" w14:textId="77777777" w:rsidR="006545BA" w:rsidRDefault="00000000">
      <w:pPr>
        <w:pStyle w:val="affd"/>
        <w:spacing w:before="156" w:after="156"/>
        <w:ind w:left="0"/>
      </w:pPr>
      <w:r>
        <w:rPr>
          <w:rFonts w:hint="eastAsia"/>
        </w:rPr>
        <w:t>餐厨废弃物管理</w:t>
      </w:r>
    </w:p>
    <w:p w14:paraId="06BF7C4A" w14:textId="77777777" w:rsidR="006545BA" w:rsidRDefault="00000000">
      <w:pPr>
        <w:pStyle w:val="afffffffff6"/>
      </w:pPr>
      <w:r>
        <w:t>食堂应设置</w:t>
      </w:r>
      <w:r>
        <w:rPr>
          <w:rFonts w:hint="eastAsia"/>
        </w:rPr>
        <w:t>相对独立的餐厨垃圾</w:t>
      </w:r>
      <w:bookmarkStart w:id="214" w:name="OLE_LINK6"/>
      <w:bookmarkStart w:id="215" w:name="OLE_LINK5"/>
      <w:r>
        <w:rPr>
          <w:rFonts w:hint="eastAsia"/>
        </w:rPr>
        <w:t>存放</w:t>
      </w:r>
      <w:r>
        <w:t>点</w:t>
      </w:r>
      <w:bookmarkEnd w:id="214"/>
      <w:bookmarkEnd w:id="215"/>
      <w:r>
        <w:rPr>
          <w:rFonts w:hint="eastAsia"/>
        </w:rPr>
        <w:t>，存放点日常保持整洁，存放</w:t>
      </w:r>
      <w:r>
        <w:t>点</w:t>
      </w:r>
      <w:r>
        <w:rPr>
          <w:rFonts w:hint="eastAsia"/>
        </w:rPr>
        <w:t>配备防渗漏、防破裂、易清洗、带盖的废弃物专用容器，专用容器带有明显易区分标识</w:t>
      </w:r>
      <w:r>
        <w:t>，</w:t>
      </w:r>
      <w:r>
        <w:rPr>
          <w:rFonts w:hint="eastAsia"/>
        </w:rPr>
        <w:t>不造成蚊蝇的孳生。应与有资质收运餐厨废弃物的机构签订协议，不得向未经许可备案的单位和个人移交餐厨废弃物。</w:t>
      </w:r>
    </w:p>
    <w:p w14:paraId="7B0FD4A2" w14:textId="77777777" w:rsidR="006545BA" w:rsidRDefault="00000000">
      <w:pPr>
        <w:pStyle w:val="afffffffff6"/>
      </w:pPr>
      <w:r>
        <w:rPr>
          <w:rFonts w:hint="eastAsia"/>
        </w:rPr>
        <w:t>应建立餐厨废弃物处置台账，做到日产日清，详细记录经手人员及流向信息。</w:t>
      </w:r>
    </w:p>
    <w:p w14:paraId="295D3C12" w14:textId="77777777" w:rsidR="006545BA" w:rsidRDefault="00000000">
      <w:pPr>
        <w:pStyle w:val="affc"/>
        <w:spacing w:before="312" w:after="312"/>
      </w:pPr>
      <w:bookmarkStart w:id="216" w:name="_Toc234585577"/>
      <w:bookmarkStart w:id="217" w:name="_Toc234943373"/>
      <w:bookmarkStart w:id="218" w:name="_Toc234585540"/>
      <w:bookmarkStart w:id="219" w:name="_Toc234935763"/>
      <w:bookmarkStart w:id="220" w:name="_Toc234960422"/>
      <w:r>
        <w:rPr>
          <w:rFonts w:hint="eastAsia"/>
        </w:rPr>
        <w:t>安全应急管理</w:t>
      </w:r>
      <w:bookmarkEnd w:id="216"/>
      <w:bookmarkEnd w:id="217"/>
      <w:bookmarkEnd w:id="218"/>
      <w:bookmarkEnd w:id="219"/>
      <w:bookmarkEnd w:id="220"/>
    </w:p>
    <w:p w14:paraId="78D643B2" w14:textId="77777777" w:rsidR="006545BA" w:rsidRDefault="00000000">
      <w:pPr>
        <w:pStyle w:val="afffffffff3"/>
        <w:ind w:left="0"/>
      </w:pPr>
      <w:r>
        <w:rPr>
          <w:rFonts w:hint="eastAsia"/>
        </w:rPr>
        <w:t>应建立</w:t>
      </w:r>
      <w:r>
        <w:t>并运行食堂</w:t>
      </w:r>
      <w:r>
        <w:rPr>
          <w:rFonts w:hint="eastAsia"/>
        </w:rPr>
        <w:t>突发事件应急管理机制，制定相应的应急预案，明确相关部门和人员职责，定期进行模拟演练。应急预案包括但不限于公共卫生事件、火灾、防汛、停气、停电、停水、食品安全应急预案。</w:t>
      </w:r>
    </w:p>
    <w:p w14:paraId="4EEFF69A" w14:textId="77777777" w:rsidR="006545BA" w:rsidRDefault="00000000">
      <w:pPr>
        <w:pStyle w:val="afffffffff3"/>
        <w:ind w:left="0"/>
      </w:pPr>
      <w:r>
        <w:t>突发事件发生后，养老机构及食堂负责人应第一时间核实情况，依照应急预案</w:t>
      </w:r>
      <w:r>
        <w:rPr>
          <w:rFonts w:hint="eastAsia"/>
        </w:rPr>
        <w:t>立即采取以下措施：</w:t>
      </w:r>
    </w:p>
    <w:p w14:paraId="66D4645C" w14:textId="77777777" w:rsidR="006545BA" w:rsidRDefault="00000000">
      <w:pPr>
        <w:pStyle w:val="af5"/>
        <w:numPr>
          <w:ilvl w:val="0"/>
          <w:numId w:val="38"/>
        </w:numPr>
      </w:pPr>
      <w:r>
        <w:rPr>
          <w:rFonts w:hint="eastAsia"/>
        </w:rPr>
        <w:t>立即电话报告当地养老行政主管部门、食品安全监管部门、卫生行政部门；</w:t>
      </w:r>
    </w:p>
    <w:p w14:paraId="7D1B0545" w14:textId="77777777" w:rsidR="006545BA" w:rsidRDefault="00000000">
      <w:pPr>
        <w:pStyle w:val="af5"/>
        <w:numPr>
          <w:ilvl w:val="0"/>
          <w:numId w:val="34"/>
        </w:numPr>
      </w:pPr>
      <w:r>
        <w:rPr>
          <w:rFonts w:hint="eastAsia"/>
        </w:rPr>
        <w:t>积极协助医疗机构救治病人；</w:t>
      </w:r>
    </w:p>
    <w:p w14:paraId="10A61ED5" w14:textId="77777777" w:rsidR="006545BA" w:rsidRDefault="00000000">
      <w:pPr>
        <w:pStyle w:val="af5"/>
        <w:numPr>
          <w:ilvl w:val="0"/>
          <w:numId w:val="34"/>
        </w:numPr>
      </w:pPr>
      <w:r>
        <w:rPr>
          <w:rFonts w:hint="eastAsia"/>
        </w:rPr>
        <w:t>立即停止供餐；</w:t>
      </w:r>
    </w:p>
    <w:p w14:paraId="4FF9811C" w14:textId="77777777" w:rsidR="006545BA" w:rsidRDefault="00000000">
      <w:pPr>
        <w:pStyle w:val="af5"/>
        <w:numPr>
          <w:ilvl w:val="0"/>
          <w:numId w:val="34"/>
        </w:numPr>
      </w:pPr>
      <w:r>
        <w:rPr>
          <w:rFonts w:hint="eastAsia"/>
        </w:rPr>
        <w:t>保护导致或可能导致食品安全事故的食品及其原料、工具、用具、设备设施和现场，并按照食品安全监管部门要求采取控制措施；</w:t>
      </w:r>
    </w:p>
    <w:p w14:paraId="31DADDB3" w14:textId="77777777" w:rsidR="006545BA" w:rsidRDefault="00000000">
      <w:pPr>
        <w:pStyle w:val="af5"/>
        <w:numPr>
          <w:ilvl w:val="0"/>
          <w:numId w:val="34"/>
        </w:numPr>
      </w:pPr>
      <w:r>
        <w:rPr>
          <w:rFonts w:hint="eastAsia"/>
        </w:rPr>
        <w:t>配合相关部门做好调查，做好相关方沟通引导工作。</w:t>
      </w:r>
    </w:p>
    <w:p w14:paraId="3477DD4A" w14:textId="77777777" w:rsidR="006545BA" w:rsidRDefault="00000000">
      <w:pPr>
        <w:pStyle w:val="afffffffff3"/>
        <w:ind w:left="0"/>
      </w:pPr>
      <w:r>
        <w:rPr>
          <w:rFonts w:hint="eastAsia"/>
        </w:rPr>
        <w:t>食堂应</w:t>
      </w:r>
      <w:r>
        <w:t>设置消防疏散通道</w:t>
      </w:r>
      <w:r>
        <w:rPr>
          <w:rFonts w:hint="eastAsia"/>
        </w:rPr>
        <w:t>且</w:t>
      </w:r>
      <w:r>
        <w:t>不堵塞。</w:t>
      </w:r>
    </w:p>
    <w:p w14:paraId="757141BC" w14:textId="77777777" w:rsidR="006545BA" w:rsidRDefault="00000000">
      <w:pPr>
        <w:pStyle w:val="afffffffff3"/>
        <w:ind w:left="0"/>
      </w:pPr>
      <w:r>
        <w:rPr>
          <w:rFonts w:hint="eastAsia"/>
        </w:rPr>
        <w:t>有害生物防治应遵循物理防治优先，化学防治为辅的原则，保障食品安全和人身安全。</w:t>
      </w:r>
    </w:p>
    <w:p w14:paraId="14F3D20B" w14:textId="77777777" w:rsidR="006545BA" w:rsidRDefault="00000000">
      <w:pPr>
        <w:pStyle w:val="affc"/>
        <w:spacing w:before="312" w:after="312"/>
      </w:pPr>
      <w:bookmarkStart w:id="221" w:name="_Toc234943380"/>
      <w:bookmarkStart w:id="222" w:name="_Toc234960425"/>
      <w:bookmarkStart w:id="223" w:name="_Toc234943374"/>
      <w:bookmarkStart w:id="224" w:name="_Toc234943381"/>
      <w:bookmarkStart w:id="225" w:name="_Toc234935764"/>
      <w:bookmarkStart w:id="226" w:name="_Toc234960431"/>
      <w:bookmarkStart w:id="227" w:name="_Toc234585541"/>
      <w:bookmarkStart w:id="228" w:name="_Toc234585578"/>
      <w:bookmarkStart w:id="229" w:name="_Toc234943382"/>
      <w:bookmarkStart w:id="230" w:name="_Toc234960432"/>
      <w:bookmarkStart w:id="231" w:name="_Toc234935765"/>
      <w:bookmarkEnd w:id="221"/>
      <w:bookmarkEnd w:id="222"/>
      <w:bookmarkEnd w:id="223"/>
      <w:bookmarkEnd w:id="224"/>
      <w:bookmarkEnd w:id="225"/>
      <w:bookmarkEnd w:id="226"/>
      <w:r>
        <w:rPr>
          <w:rFonts w:hint="eastAsia"/>
        </w:rPr>
        <w:t>服务质量管理</w:t>
      </w:r>
      <w:bookmarkEnd w:id="227"/>
      <w:bookmarkEnd w:id="228"/>
      <w:bookmarkEnd w:id="229"/>
      <w:bookmarkEnd w:id="230"/>
      <w:bookmarkEnd w:id="231"/>
    </w:p>
    <w:p w14:paraId="68CDB680" w14:textId="77777777" w:rsidR="006545BA" w:rsidRDefault="00000000">
      <w:pPr>
        <w:pStyle w:val="afffffffff3"/>
        <w:ind w:left="0"/>
      </w:pPr>
      <w:r>
        <w:rPr>
          <w:rFonts w:hint="eastAsia"/>
        </w:rPr>
        <w:t>养老机构应建立食堂服务质量监督管理机制，设置质量管理岗位与检查人员，实行“日管控、周排查、月调度”；每月至少开展一次膳食服务现场检查或抽查并留存记录，发现重大问题整改完毕后应及时组织复查。</w:t>
      </w:r>
    </w:p>
    <w:p w14:paraId="36DF49C8" w14:textId="77777777" w:rsidR="006545BA" w:rsidRDefault="00000000">
      <w:pPr>
        <w:pStyle w:val="afffffffff3"/>
        <w:ind w:left="0"/>
      </w:pPr>
      <w:r>
        <w:t>食堂应建立服务评价、投诉受理机制，畅通意见反馈渠道；用餐区域醒目位置应公示食品安全投诉举报电话。收到投诉后应立即核实、妥善处置、及时回复，并留存投诉处置记录。</w:t>
      </w:r>
    </w:p>
    <w:p w14:paraId="2F1E4C1C" w14:textId="77777777" w:rsidR="006545BA" w:rsidRDefault="00000000">
      <w:pPr>
        <w:pStyle w:val="afffffffff3"/>
        <w:ind w:left="0"/>
      </w:pPr>
      <w:r>
        <w:t>宜组织老年膳食委员会代表参与食堂食品安全管理，定期听取老年人及家属关于菜品质量、服务态度、膳食营养搭配等方面的意见和建议。</w:t>
      </w:r>
    </w:p>
    <w:p w14:paraId="385A8878" w14:textId="77777777" w:rsidR="006545BA" w:rsidRDefault="00000000">
      <w:pPr>
        <w:pStyle w:val="afffffffff3"/>
        <w:spacing w:after="120"/>
        <w:ind w:left="0"/>
      </w:pPr>
      <w:r>
        <w:t>宜定期开展食堂用餐服务满意度测评并公示测评结果，对收集的意见建议研判整改，持续优化食堂服务质量。</w:t>
      </w:r>
      <w:bookmarkStart w:id="232" w:name="BookMark6"/>
      <w:bookmarkEnd w:id="28"/>
    </w:p>
    <w:p w14:paraId="04322336" w14:textId="77777777" w:rsidR="006545BA" w:rsidRDefault="00000000">
      <w:pPr>
        <w:pStyle w:val="afffffa"/>
        <w:ind w:firstLineChars="0" w:firstLine="0"/>
        <w:jc w:val="center"/>
      </w:pPr>
      <w:bookmarkStart w:id="233" w:name="BookMark8"/>
      <w:bookmarkEnd w:id="232"/>
      <w:r>
        <w:rPr>
          <w:noProof/>
        </w:rPr>
        <w:drawing>
          <wp:inline distT="0" distB="0" distL="0" distR="0" wp14:anchorId="06F5233A" wp14:editId="05551D2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233"/>
    </w:p>
    <w:sectPr w:rsidR="006545BA">
      <w:pgSz w:w="11906" w:h="16838"/>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5E75C" w14:textId="77777777" w:rsidR="00EC5533" w:rsidRDefault="00EC5533">
      <w:pPr>
        <w:spacing w:line="240" w:lineRule="auto"/>
      </w:pPr>
      <w:r>
        <w:separator/>
      </w:r>
    </w:p>
  </w:endnote>
  <w:endnote w:type="continuationSeparator" w:id="0">
    <w:p w14:paraId="3C19128C" w14:textId="77777777" w:rsidR="00EC5533" w:rsidRDefault="00EC55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437B" w14:textId="77777777" w:rsidR="006545BA" w:rsidRDefault="00000000">
    <w:pPr>
      <w:pStyle w:val="affff0"/>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7478" w14:textId="77777777" w:rsidR="006545BA" w:rsidRDefault="006545BA">
    <w:pPr>
      <w:pStyle w:val="afff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CFBFF" w14:textId="77777777" w:rsidR="006545BA" w:rsidRDefault="006545BA">
    <w:pPr>
      <w:pStyle w:val="affff0"/>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883C" w14:textId="77777777" w:rsidR="006545BA" w:rsidRDefault="00000000">
    <w:pPr>
      <w:pStyle w:val="afffff7"/>
    </w:pPr>
    <w:r>
      <w:fldChar w:fldCharType="begin"/>
    </w:r>
    <w:r>
      <w:instrText>PAGE   \* MERGEFORMAT</w:instrText>
    </w:r>
    <w:r>
      <w:fldChar w:fldCharType="separate"/>
    </w:r>
    <w:r>
      <w:rPr>
        <w:lang w:val="zh-CN"/>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7A88D" w14:textId="77777777" w:rsidR="00EC5533" w:rsidRDefault="00EC5533">
      <w:pPr>
        <w:spacing w:line="240" w:lineRule="auto"/>
      </w:pPr>
      <w:r>
        <w:separator/>
      </w:r>
    </w:p>
  </w:footnote>
  <w:footnote w:type="continuationSeparator" w:id="0">
    <w:p w14:paraId="0B1FFDBB" w14:textId="77777777" w:rsidR="00EC5533" w:rsidRDefault="00EC55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C4D2" w14:textId="77777777" w:rsidR="006545BA" w:rsidRDefault="006545BA">
    <w:pPr>
      <w:pStyle w:val="afff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C6AA" w14:textId="77777777" w:rsidR="006545BA" w:rsidRDefault="00000000">
    <w:pPr>
      <w:pStyle w:val="affff2"/>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F17DA" w14:textId="77777777" w:rsidR="006545BA" w:rsidRDefault="006545BA">
    <w:pPr>
      <w:pStyle w:val="affff2"/>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5D62" w14:textId="77777777" w:rsidR="006545BA" w:rsidRDefault="00000000">
    <w:pPr>
      <w:pStyle w:val="affff2"/>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Pr>
        <w:lang w:val="fr-FR"/>
      </w:rPr>
      <w:t>DB43/T XXXX—2026</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D860" w14:textId="788576E5" w:rsidR="006545BA" w:rsidRDefault="00000000">
    <w:pPr>
      <w:pStyle w:val="affffff"/>
      <w:rPr>
        <w:rFonts w:hint="eastAsia"/>
      </w:rPr>
    </w:pPr>
    <w:r>
      <w:fldChar w:fldCharType="begin"/>
    </w:r>
    <w:r>
      <w:instrText xml:space="preserve"> STYLEREF  标准文件_文件编号  \* MERGEFORMAT </w:instrText>
    </w:r>
    <w:r>
      <w:fldChar w:fldCharType="separate"/>
    </w:r>
    <w:r w:rsidR="003A47CF">
      <w:rPr>
        <w:rFonts w:hint="eastAsia"/>
        <w:noProof/>
      </w:rPr>
      <w:t>DB43/T XXXX—2026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lang w:val="en-US"/>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2694"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Ansi="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30902913">
    <w:abstractNumId w:val="0"/>
  </w:num>
  <w:num w:numId="2" w16cid:durableId="1342194587">
    <w:abstractNumId w:val="27"/>
  </w:num>
  <w:num w:numId="3" w16cid:durableId="551966818">
    <w:abstractNumId w:val="5"/>
  </w:num>
  <w:num w:numId="4" w16cid:durableId="1506625413">
    <w:abstractNumId w:val="23"/>
  </w:num>
  <w:num w:numId="5" w16cid:durableId="1151142009">
    <w:abstractNumId w:val="18"/>
  </w:num>
  <w:num w:numId="6" w16cid:durableId="1116867991">
    <w:abstractNumId w:val="13"/>
  </w:num>
  <w:num w:numId="7" w16cid:durableId="880824116">
    <w:abstractNumId w:val="8"/>
  </w:num>
  <w:num w:numId="8" w16cid:durableId="957224814">
    <w:abstractNumId w:val="3"/>
  </w:num>
  <w:num w:numId="9" w16cid:durableId="1226912351">
    <w:abstractNumId w:val="9"/>
  </w:num>
  <w:num w:numId="10" w16cid:durableId="1028798562">
    <w:abstractNumId w:val="16"/>
  </w:num>
  <w:num w:numId="11" w16cid:durableId="1650671176">
    <w:abstractNumId w:val="25"/>
  </w:num>
  <w:num w:numId="12" w16cid:durableId="125050431">
    <w:abstractNumId w:val="11"/>
  </w:num>
  <w:num w:numId="13" w16cid:durableId="1816023871">
    <w:abstractNumId w:val="12"/>
  </w:num>
  <w:num w:numId="14" w16cid:durableId="1640383015">
    <w:abstractNumId w:val="7"/>
  </w:num>
  <w:num w:numId="15" w16cid:durableId="316301788">
    <w:abstractNumId w:val="19"/>
  </w:num>
  <w:num w:numId="16" w16cid:durableId="1462845374">
    <w:abstractNumId w:val="21"/>
  </w:num>
  <w:num w:numId="17" w16cid:durableId="127745183">
    <w:abstractNumId w:val="17"/>
  </w:num>
  <w:num w:numId="18" w16cid:durableId="999424502">
    <w:abstractNumId w:val="29"/>
  </w:num>
  <w:num w:numId="19" w16cid:durableId="404954700">
    <w:abstractNumId w:val="15"/>
  </w:num>
  <w:num w:numId="20" w16cid:durableId="1375697992">
    <w:abstractNumId w:val="1"/>
  </w:num>
  <w:num w:numId="21" w16cid:durableId="1444692046">
    <w:abstractNumId w:val="10"/>
  </w:num>
  <w:num w:numId="22" w16cid:durableId="1460761844">
    <w:abstractNumId w:val="30"/>
  </w:num>
  <w:num w:numId="23" w16cid:durableId="1839078116">
    <w:abstractNumId w:val="20"/>
  </w:num>
  <w:num w:numId="24" w16cid:durableId="1603873450">
    <w:abstractNumId w:val="6"/>
  </w:num>
  <w:num w:numId="25" w16cid:durableId="1241714896">
    <w:abstractNumId w:val="26"/>
  </w:num>
  <w:num w:numId="26" w16cid:durableId="1845978010">
    <w:abstractNumId w:val="28"/>
  </w:num>
  <w:num w:numId="27" w16cid:durableId="1143162548">
    <w:abstractNumId w:val="2"/>
  </w:num>
  <w:num w:numId="28" w16cid:durableId="617418220">
    <w:abstractNumId w:val="4"/>
  </w:num>
  <w:num w:numId="29" w16cid:durableId="1691954884">
    <w:abstractNumId w:val="14"/>
  </w:num>
  <w:num w:numId="30" w16cid:durableId="1624729543">
    <w:abstractNumId w:val="24"/>
  </w:num>
  <w:num w:numId="31" w16cid:durableId="199636651">
    <w:abstractNumId w:val="22"/>
  </w:num>
  <w:num w:numId="32" w16cid:durableId="19398674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58128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536317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282983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41702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426464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295381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A0N2U0OTY4NDRmZmEzMDczM2I5ZjNkNmE1OTIzNzcifQ=="/>
  </w:docVars>
  <w:rsids>
    <w:rsidRoot w:val="007A4E04"/>
    <w:rsid w:val="0000040A"/>
    <w:rsid w:val="00000A94"/>
    <w:rsid w:val="00001972"/>
    <w:rsid w:val="00001D9A"/>
    <w:rsid w:val="00002E8E"/>
    <w:rsid w:val="00007B3A"/>
    <w:rsid w:val="000107E0"/>
    <w:rsid w:val="00011FDE"/>
    <w:rsid w:val="00012FFD"/>
    <w:rsid w:val="00014162"/>
    <w:rsid w:val="00014340"/>
    <w:rsid w:val="00016A9C"/>
    <w:rsid w:val="00017016"/>
    <w:rsid w:val="00022184"/>
    <w:rsid w:val="00022762"/>
    <w:rsid w:val="00022A82"/>
    <w:rsid w:val="000238E0"/>
    <w:rsid w:val="000249DB"/>
    <w:rsid w:val="0002595E"/>
    <w:rsid w:val="000303C3"/>
    <w:rsid w:val="000331D3"/>
    <w:rsid w:val="000346A5"/>
    <w:rsid w:val="000359C3"/>
    <w:rsid w:val="00035A7D"/>
    <w:rsid w:val="000365ED"/>
    <w:rsid w:val="00041839"/>
    <w:rsid w:val="0004249A"/>
    <w:rsid w:val="00043282"/>
    <w:rsid w:val="00044286"/>
    <w:rsid w:val="00047F28"/>
    <w:rsid w:val="000503AA"/>
    <w:rsid w:val="000506A1"/>
    <w:rsid w:val="000515DD"/>
    <w:rsid w:val="0005265A"/>
    <w:rsid w:val="000539DD"/>
    <w:rsid w:val="00053BD3"/>
    <w:rsid w:val="000556ED"/>
    <w:rsid w:val="00055FE2"/>
    <w:rsid w:val="0005616F"/>
    <w:rsid w:val="00057CB1"/>
    <w:rsid w:val="00060C2E"/>
    <w:rsid w:val="00061033"/>
    <w:rsid w:val="000619E9"/>
    <w:rsid w:val="000622D4"/>
    <w:rsid w:val="0006357D"/>
    <w:rsid w:val="00063EA5"/>
    <w:rsid w:val="00066526"/>
    <w:rsid w:val="00067108"/>
    <w:rsid w:val="00067F1E"/>
    <w:rsid w:val="00071CC0"/>
    <w:rsid w:val="00073C8C"/>
    <w:rsid w:val="000741D4"/>
    <w:rsid w:val="00076338"/>
    <w:rsid w:val="00077B64"/>
    <w:rsid w:val="00080A1C"/>
    <w:rsid w:val="00081D43"/>
    <w:rsid w:val="000821C3"/>
    <w:rsid w:val="00082317"/>
    <w:rsid w:val="00083D2C"/>
    <w:rsid w:val="0008674A"/>
    <w:rsid w:val="00086AA1"/>
    <w:rsid w:val="00087A77"/>
    <w:rsid w:val="00090CA6"/>
    <w:rsid w:val="00092B8A"/>
    <w:rsid w:val="00092FB0"/>
    <w:rsid w:val="000934C5"/>
    <w:rsid w:val="000939E0"/>
    <w:rsid w:val="00093D25"/>
    <w:rsid w:val="00093DAB"/>
    <w:rsid w:val="00094B90"/>
    <w:rsid w:val="00094D73"/>
    <w:rsid w:val="00096D63"/>
    <w:rsid w:val="000A0B60"/>
    <w:rsid w:val="000A0EB8"/>
    <w:rsid w:val="000A19FC"/>
    <w:rsid w:val="000A296B"/>
    <w:rsid w:val="000A4014"/>
    <w:rsid w:val="000A6C59"/>
    <w:rsid w:val="000A7311"/>
    <w:rsid w:val="000B060F"/>
    <w:rsid w:val="000B1592"/>
    <w:rsid w:val="000B1FF2"/>
    <w:rsid w:val="000B3058"/>
    <w:rsid w:val="000B3324"/>
    <w:rsid w:val="000B3B7C"/>
    <w:rsid w:val="000B3CDA"/>
    <w:rsid w:val="000B5DDE"/>
    <w:rsid w:val="000B6036"/>
    <w:rsid w:val="000B6A0B"/>
    <w:rsid w:val="000C0F6C"/>
    <w:rsid w:val="000C11DB"/>
    <w:rsid w:val="000C1492"/>
    <w:rsid w:val="000C2FBD"/>
    <w:rsid w:val="000C4B41"/>
    <w:rsid w:val="000C52BD"/>
    <w:rsid w:val="000C562D"/>
    <w:rsid w:val="000C57D6"/>
    <w:rsid w:val="000C6362"/>
    <w:rsid w:val="000C7666"/>
    <w:rsid w:val="000D0A9C"/>
    <w:rsid w:val="000D1795"/>
    <w:rsid w:val="000D271F"/>
    <w:rsid w:val="000D329A"/>
    <w:rsid w:val="000D4B9C"/>
    <w:rsid w:val="000D4EB6"/>
    <w:rsid w:val="000D542C"/>
    <w:rsid w:val="000D666C"/>
    <w:rsid w:val="000D753B"/>
    <w:rsid w:val="000E310F"/>
    <w:rsid w:val="000E4C2A"/>
    <w:rsid w:val="000E4C9E"/>
    <w:rsid w:val="000E6FD7"/>
    <w:rsid w:val="000F06E1"/>
    <w:rsid w:val="000F0E3C"/>
    <w:rsid w:val="000F19D5"/>
    <w:rsid w:val="000F4AEA"/>
    <w:rsid w:val="000F633F"/>
    <w:rsid w:val="000F67E9"/>
    <w:rsid w:val="000F7839"/>
    <w:rsid w:val="001011FF"/>
    <w:rsid w:val="001039CB"/>
    <w:rsid w:val="00104926"/>
    <w:rsid w:val="001076C0"/>
    <w:rsid w:val="00113B1E"/>
    <w:rsid w:val="0011711C"/>
    <w:rsid w:val="00117C0D"/>
    <w:rsid w:val="0012059C"/>
    <w:rsid w:val="00124E4F"/>
    <w:rsid w:val="001260B7"/>
    <w:rsid w:val="001265CB"/>
    <w:rsid w:val="001321C6"/>
    <w:rsid w:val="001325C4"/>
    <w:rsid w:val="00133010"/>
    <w:rsid w:val="001338EE"/>
    <w:rsid w:val="00133AAE"/>
    <w:rsid w:val="00134550"/>
    <w:rsid w:val="00135323"/>
    <w:rsid w:val="001356C4"/>
    <w:rsid w:val="00136729"/>
    <w:rsid w:val="00141114"/>
    <w:rsid w:val="0014134F"/>
    <w:rsid w:val="00142969"/>
    <w:rsid w:val="001446C2"/>
    <w:rsid w:val="001457E7"/>
    <w:rsid w:val="00145D9D"/>
    <w:rsid w:val="00146388"/>
    <w:rsid w:val="00147D44"/>
    <w:rsid w:val="00151161"/>
    <w:rsid w:val="0015225F"/>
    <w:rsid w:val="001529E5"/>
    <w:rsid w:val="00153C7E"/>
    <w:rsid w:val="00154212"/>
    <w:rsid w:val="00154CC2"/>
    <w:rsid w:val="00156B25"/>
    <w:rsid w:val="00156E1A"/>
    <w:rsid w:val="00157894"/>
    <w:rsid w:val="00157B55"/>
    <w:rsid w:val="001618A6"/>
    <w:rsid w:val="001642FA"/>
    <w:rsid w:val="001649EB"/>
    <w:rsid w:val="00164BAF"/>
    <w:rsid w:val="00164FA8"/>
    <w:rsid w:val="00165065"/>
    <w:rsid w:val="00165434"/>
    <w:rsid w:val="0016580B"/>
    <w:rsid w:val="00165F49"/>
    <w:rsid w:val="00166B88"/>
    <w:rsid w:val="0016770A"/>
    <w:rsid w:val="00170804"/>
    <w:rsid w:val="001708E9"/>
    <w:rsid w:val="00171A3D"/>
    <w:rsid w:val="0017340B"/>
    <w:rsid w:val="00173FB1"/>
    <w:rsid w:val="00176DFD"/>
    <w:rsid w:val="00183F72"/>
    <w:rsid w:val="00184149"/>
    <w:rsid w:val="001852C9"/>
    <w:rsid w:val="00187B85"/>
    <w:rsid w:val="00190087"/>
    <w:rsid w:val="001913C4"/>
    <w:rsid w:val="0019348F"/>
    <w:rsid w:val="00193A07"/>
    <w:rsid w:val="00194C95"/>
    <w:rsid w:val="001956A6"/>
    <w:rsid w:val="00195C34"/>
    <w:rsid w:val="00196EF5"/>
    <w:rsid w:val="001A1A53"/>
    <w:rsid w:val="001A234A"/>
    <w:rsid w:val="001A4CF3"/>
    <w:rsid w:val="001B06E8"/>
    <w:rsid w:val="001B71D0"/>
    <w:rsid w:val="001B71EE"/>
    <w:rsid w:val="001C04A8"/>
    <w:rsid w:val="001C097A"/>
    <w:rsid w:val="001C2C03"/>
    <w:rsid w:val="001C330C"/>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0718B"/>
    <w:rsid w:val="00210B15"/>
    <w:rsid w:val="002142EA"/>
    <w:rsid w:val="00215977"/>
    <w:rsid w:val="002204BB"/>
    <w:rsid w:val="00220BD6"/>
    <w:rsid w:val="00221B79"/>
    <w:rsid w:val="00221C6B"/>
    <w:rsid w:val="00222909"/>
    <w:rsid w:val="002253A1"/>
    <w:rsid w:val="00225CF8"/>
    <w:rsid w:val="0022794E"/>
    <w:rsid w:val="00231F8C"/>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1815"/>
    <w:rsid w:val="00262696"/>
    <w:rsid w:val="00263D25"/>
    <w:rsid w:val="002643C3"/>
    <w:rsid w:val="00264A0C"/>
    <w:rsid w:val="00264B72"/>
    <w:rsid w:val="00265E35"/>
    <w:rsid w:val="00266EEB"/>
    <w:rsid w:val="00267EF4"/>
    <w:rsid w:val="00270CB8"/>
    <w:rsid w:val="00272B08"/>
    <w:rsid w:val="00273B83"/>
    <w:rsid w:val="002750CA"/>
    <w:rsid w:val="002771AC"/>
    <w:rsid w:val="00281BB8"/>
    <w:rsid w:val="00281E9E"/>
    <w:rsid w:val="00282405"/>
    <w:rsid w:val="00282F43"/>
    <w:rsid w:val="00284BDC"/>
    <w:rsid w:val="00285170"/>
    <w:rsid w:val="00285361"/>
    <w:rsid w:val="00287CAB"/>
    <w:rsid w:val="00292D60"/>
    <w:rsid w:val="00293B30"/>
    <w:rsid w:val="00294D34"/>
    <w:rsid w:val="00294E3B"/>
    <w:rsid w:val="00296193"/>
    <w:rsid w:val="00296C66"/>
    <w:rsid w:val="00296EBE"/>
    <w:rsid w:val="0029725B"/>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AFD"/>
    <w:rsid w:val="002B7F51"/>
    <w:rsid w:val="002C09E7"/>
    <w:rsid w:val="002C1E06"/>
    <w:rsid w:val="002C1E1C"/>
    <w:rsid w:val="002C3F07"/>
    <w:rsid w:val="002C5278"/>
    <w:rsid w:val="002C5455"/>
    <w:rsid w:val="002C7BC2"/>
    <w:rsid w:val="002C7EBB"/>
    <w:rsid w:val="002D06C1"/>
    <w:rsid w:val="002D42B5"/>
    <w:rsid w:val="002D4F1A"/>
    <w:rsid w:val="002D6E07"/>
    <w:rsid w:val="002D6EC6"/>
    <w:rsid w:val="002D79AC"/>
    <w:rsid w:val="002E039D"/>
    <w:rsid w:val="002E4D5A"/>
    <w:rsid w:val="002E6326"/>
    <w:rsid w:val="002E7158"/>
    <w:rsid w:val="002E7CD0"/>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8C1"/>
    <w:rsid w:val="00324D13"/>
    <w:rsid w:val="00324D2A"/>
    <w:rsid w:val="00324EDD"/>
    <w:rsid w:val="003331E4"/>
    <w:rsid w:val="00336C64"/>
    <w:rsid w:val="00337162"/>
    <w:rsid w:val="0034194F"/>
    <w:rsid w:val="00341F7D"/>
    <w:rsid w:val="00344605"/>
    <w:rsid w:val="003474AA"/>
    <w:rsid w:val="00350D1D"/>
    <w:rsid w:val="00352C83"/>
    <w:rsid w:val="003537A7"/>
    <w:rsid w:val="00356B5F"/>
    <w:rsid w:val="00357387"/>
    <w:rsid w:val="003615D2"/>
    <w:rsid w:val="00362AC4"/>
    <w:rsid w:val="0036429C"/>
    <w:rsid w:val="00364A53"/>
    <w:rsid w:val="003654CB"/>
    <w:rsid w:val="00365AA9"/>
    <w:rsid w:val="00365F86"/>
    <w:rsid w:val="00365F87"/>
    <w:rsid w:val="00366E89"/>
    <w:rsid w:val="003705F4"/>
    <w:rsid w:val="00370D58"/>
    <w:rsid w:val="00371316"/>
    <w:rsid w:val="00376713"/>
    <w:rsid w:val="00377A36"/>
    <w:rsid w:val="003803A6"/>
    <w:rsid w:val="00381815"/>
    <w:rsid w:val="003819AF"/>
    <w:rsid w:val="003820E9"/>
    <w:rsid w:val="0038280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A47CF"/>
    <w:rsid w:val="003B09AD"/>
    <w:rsid w:val="003B0F7C"/>
    <w:rsid w:val="003B1F18"/>
    <w:rsid w:val="003B1F3B"/>
    <w:rsid w:val="003B5BF0"/>
    <w:rsid w:val="003B60BF"/>
    <w:rsid w:val="003B6BE3"/>
    <w:rsid w:val="003C010C"/>
    <w:rsid w:val="003C0A6C"/>
    <w:rsid w:val="003C14F8"/>
    <w:rsid w:val="003C3B41"/>
    <w:rsid w:val="003C5A43"/>
    <w:rsid w:val="003D0519"/>
    <w:rsid w:val="003D0FF6"/>
    <w:rsid w:val="003D262C"/>
    <w:rsid w:val="003D6565"/>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1236"/>
    <w:rsid w:val="00432DAA"/>
    <w:rsid w:val="00434305"/>
    <w:rsid w:val="00435DF7"/>
    <w:rsid w:val="0044083F"/>
    <w:rsid w:val="00441AE7"/>
    <w:rsid w:val="00445574"/>
    <w:rsid w:val="004467FB"/>
    <w:rsid w:val="00452D6B"/>
    <w:rsid w:val="00454484"/>
    <w:rsid w:val="0045517B"/>
    <w:rsid w:val="004553F3"/>
    <w:rsid w:val="00455784"/>
    <w:rsid w:val="00456C5F"/>
    <w:rsid w:val="00463B77"/>
    <w:rsid w:val="00463C7B"/>
    <w:rsid w:val="004644A6"/>
    <w:rsid w:val="004659BD"/>
    <w:rsid w:val="00470775"/>
    <w:rsid w:val="004746B1"/>
    <w:rsid w:val="00474E06"/>
    <w:rsid w:val="0047583F"/>
    <w:rsid w:val="00475DE8"/>
    <w:rsid w:val="00481C44"/>
    <w:rsid w:val="00484936"/>
    <w:rsid w:val="00485C89"/>
    <w:rsid w:val="00486BE3"/>
    <w:rsid w:val="004905E4"/>
    <w:rsid w:val="00490A89"/>
    <w:rsid w:val="00490AB4"/>
    <w:rsid w:val="00492F02"/>
    <w:rsid w:val="004939AE"/>
    <w:rsid w:val="004A0818"/>
    <w:rsid w:val="004A122C"/>
    <w:rsid w:val="004A12DF"/>
    <w:rsid w:val="004A17E6"/>
    <w:rsid w:val="004A1BA8"/>
    <w:rsid w:val="004A4B57"/>
    <w:rsid w:val="004A5AD7"/>
    <w:rsid w:val="004A63FA"/>
    <w:rsid w:val="004B0272"/>
    <w:rsid w:val="004B24DC"/>
    <w:rsid w:val="004B2701"/>
    <w:rsid w:val="004B2E1B"/>
    <w:rsid w:val="004B3AA8"/>
    <w:rsid w:val="004B3E93"/>
    <w:rsid w:val="004B6234"/>
    <w:rsid w:val="004C1FBC"/>
    <w:rsid w:val="004C3F1D"/>
    <w:rsid w:val="004C458D"/>
    <w:rsid w:val="004C7556"/>
    <w:rsid w:val="004C7A75"/>
    <w:rsid w:val="004C7E8B"/>
    <w:rsid w:val="004C7E9D"/>
    <w:rsid w:val="004C7F67"/>
    <w:rsid w:val="004D076D"/>
    <w:rsid w:val="004D0EF1"/>
    <w:rsid w:val="004D2253"/>
    <w:rsid w:val="004D3B69"/>
    <w:rsid w:val="004D4406"/>
    <w:rsid w:val="004D7C42"/>
    <w:rsid w:val="004E0465"/>
    <w:rsid w:val="004E0CE2"/>
    <w:rsid w:val="004E127B"/>
    <w:rsid w:val="004E1C0A"/>
    <w:rsid w:val="004E1E1D"/>
    <w:rsid w:val="004E2B06"/>
    <w:rsid w:val="004E30C5"/>
    <w:rsid w:val="004E45D2"/>
    <w:rsid w:val="004E4AA5"/>
    <w:rsid w:val="004E4AEE"/>
    <w:rsid w:val="004E59E3"/>
    <w:rsid w:val="004E67C0"/>
    <w:rsid w:val="004E7112"/>
    <w:rsid w:val="004F391A"/>
    <w:rsid w:val="004F3CFB"/>
    <w:rsid w:val="004F5845"/>
    <w:rsid w:val="004F6456"/>
    <w:rsid w:val="004F696E"/>
    <w:rsid w:val="004F6C71"/>
    <w:rsid w:val="00501139"/>
    <w:rsid w:val="0050363E"/>
    <w:rsid w:val="005039BC"/>
    <w:rsid w:val="005043BB"/>
    <w:rsid w:val="00504A3D"/>
    <w:rsid w:val="0050558B"/>
    <w:rsid w:val="00505767"/>
    <w:rsid w:val="005073F0"/>
    <w:rsid w:val="00510A7B"/>
    <w:rsid w:val="00512F6E"/>
    <w:rsid w:val="00513038"/>
    <w:rsid w:val="00513547"/>
    <w:rsid w:val="00514174"/>
    <w:rsid w:val="00515D50"/>
    <w:rsid w:val="00516088"/>
    <w:rsid w:val="005163D8"/>
    <w:rsid w:val="00516B0B"/>
    <w:rsid w:val="005220EC"/>
    <w:rsid w:val="00523F95"/>
    <w:rsid w:val="00524CD5"/>
    <w:rsid w:val="00524D65"/>
    <w:rsid w:val="00525B16"/>
    <w:rsid w:val="005300B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5796D"/>
    <w:rsid w:val="00561475"/>
    <w:rsid w:val="0056487B"/>
    <w:rsid w:val="00564FB9"/>
    <w:rsid w:val="005733DB"/>
    <w:rsid w:val="00573D9E"/>
    <w:rsid w:val="005801E3"/>
    <w:rsid w:val="005817E8"/>
    <w:rsid w:val="00581802"/>
    <w:rsid w:val="005836A8"/>
    <w:rsid w:val="0058409C"/>
    <w:rsid w:val="00584262"/>
    <w:rsid w:val="00586630"/>
    <w:rsid w:val="00587ADD"/>
    <w:rsid w:val="00591E27"/>
    <w:rsid w:val="00595D9A"/>
    <w:rsid w:val="00596160"/>
    <w:rsid w:val="005966E2"/>
    <w:rsid w:val="00597007"/>
    <w:rsid w:val="005972BD"/>
    <w:rsid w:val="005A0966"/>
    <w:rsid w:val="005A10F0"/>
    <w:rsid w:val="005A11B7"/>
    <w:rsid w:val="005A260B"/>
    <w:rsid w:val="005A4A1B"/>
    <w:rsid w:val="005A7830"/>
    <w:rsid w:val="005A7FCE"/>
    <w:rsid w:val="005B0F3F"/>
    <w:rsid w:val="005B2632"/>
    <w:rsid w:val="005B4903"/>
    <w:rsid w:val="005B51CE"/>
    <w:rsid w:val="005B5885"/>
    <w:rsid w:val="005B58AF"/>
    <w:rsid w:val="005B5CD7"/>
    <w:rsid w:val="005B69D6"/>
    <w:rsid w:val="005B6CF6"/>
    <w:rsid w:val="005B7422"/>
    <w:rsid w:val="005B79AB"/>
    <w:rsid w:val="005C29B8"/>
    <w:rsid w:val="005C5F21"/>
    <w:rsid w:val="005C7156"/>
    <w:rsid w:val="005D0C75"/>
    <w:rsid w:val="005D4171"/>
    <w:rsid w:val="005D6A95"/>
    <w:rsid w:val="005D6B2C"/>
    <w:rsid w:val="005D6D9C"/>
    <w:rsid w:val="005E1A9E"/>
    <w:rsid w:val="005E2335"/>
    <w:rsid w:val="005E34CA"/>
    <w:rsid w:val="005E3C18"/>
    <w:rsid w:val="005E6812"/>
    <w:rsid w:val="005E7881"/>
    <w:rsid w:val="005E78E0"/>
    <w:rsid w:val="005F0D9C"/>
    <w:rsid w:val="005F284E"/>
    <w:rsid w:val="005F4712"/>
    <w:rsid w:val="006015CE"/>
    <w:rsid w:val="00604784"/>
    <w:rsid w:val="00606419"/>
    <w:rsid w:val="00607D08"/>
    <w:rsid w:val="00607D29"/>
    <w:rsid w:val="00610C0A"/>
    <w:rsid w:val="00611F03"/>
    <w:rsid w:val="00612952"/>
    <w:rsid w:val="00614CC1"/>
    <w:rsid w:val="00615A9D"/>
    <w:rsid w:val="00617387"/>
    <w:rsid w:val="006205D6"/>
    <w:rsid w:val="006211F2"/>
    <w:rsid w:val="006252D8"/>
    <w:rsid w:val="006259BC"/>
    <w:rsid w:val="0062636B"/>
    <w:rsid w:val="00626453"/>
    <w:rsid w:val="00627150"/>
    <w:rsid w:val="0063041D"/>
    <w:rsid w:val="00632182"/>
    <w:rsid w:val="00632AE0"/>
    <w:rsid w:val="00633C17"/>
    <w:rsid w:val="00634D9E"/>
    <w:rsid w:val="00636E3E"/>
    <w:rsid w:val="006379F7"/>
    <w:rsid w:val="00637E4D"/>
    <w:rsid w:val="00640620"/>
    <w:rsid w:val="00641A1F"/>
    <w:rsid w:val="00645904"/>
    <w:rsid w:val="00647859"/>
    <w:rsid w:val="00647BA4"/>
    <w:rsid w:val="00651ACB"/>
    <w:rsid w:val="00651C47"/>
    <w:rsid w:val="00652AB2"/>
    <w:rsid w:val="00653FED"/>
    <w:rsid w:val="006545BA"/>
    <w:rsid w:val="00654EC0"/>
    <w:rsid w:val="0065525B"/>
    <w:rsid w:val="00655D4F"/>
    <w:rsid w:val="00656D29"/>
    <w:rsid w:val="00657F0E"/>
    <w:rsid w:val="006605E0"/>
    <w:rsid w:val="006640E5"/>
    <w:rsid w:val="006646F1"/>
    <w:rsid w:val="00664929"/>
    <w:rsid w:val="00664F62"/>
    <w:rsid w:val="006655E1"/>
    <w:rsid w:val="00672060"/>
    <w:rsid w:val="00672BFD"/>
    <w:rsid w:val="006738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A629E"/>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9DE"/>
    <w:rsid w:val="006D3E96"/>
    <w:rsid w:val="006D4515"/>
    <w:rsid w:val="006D4BB1"/>
    <w:rsid w:val="006D6593"/>
    <w:rsid w:val="006D78F8"/>
    <w:rsid w:val="006E23EA"/>
    <w:rsid w:val="006F03A8"/>
    <w:rsid w:val="006F077D"/>
    <w:rsid w:val="006F2ACA"/>
    <w:rsid w:val="006F2ADC"/>
    <w:rsid w:val="006F2BFE"/>
    <w:rsid w:val="006F31E9"/>
    <w:rsid w:val="006F6284"/>
    <w:rsid w:val="007002C5"/>
    <w:rsid w:val="00704387"/>
    <w:rsid w:val="007059CC"/>
    <w:rsid w:val="00706085"/>
    <w:rsid w:val="007071BE"/>
    <w:rsid w:val="00707669"/>
    <w:rsid w:val="00711CBA"/>
    <w:rsid w:val="00711FB5"/>
    <w:rsid w:val="00712A01"/>
    <w:rsid w:val="00714892"/>
    <w:rsid w:val="00714F58"/>
    <w:rsid w:val="00717B08"/>
    <w:rsid w:val="00721F5D"/>
    <w:rsid w:val="00722FBF"/>
    <w:rsid w:val="00722FC2"/>
    <w:rsid w:val="007235B6"/>
    <w:rsid w:val="0072418D"/>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9CB"/>
    <w:rsid w:val="00765C43"/>
    <w:rsid w:val="00765C59"/>
    <w:rsid w:val="00765EFB"/>
    <w:rsid w:val="007671CA"/>
    <w:rsid w:val="00767C61"/>
    <w:rsid w:val="0077008A"/>
    <w:rsid w:val="00773026"/>
    <w:rsid w:val="00773C1F"/>
    <w:rsid w:val="00774DA4"/>
    <w:rsid w:val="00776599"/>
    <w:rsid w:val="0078002B"/>
    <w:rsid w:val="0078114B"/>
    <w:rsid w:val="00781DD2"/>
    <w:rsid w:val="00783ECF"/>
    <w:rsid w:val="0078413A"/>
    <w:rsid w:val="00784DE0"/>
    <w:rsid w:val="007959E8"/>
    <w:rsid w:val="00795E9C"/>
    <w:rsid w:val="007A0521"/>
    <w:rsid w:val="007A241B"/>
    <w:rsid w:val="007A2E12"/>
    <w:rsid w:val="007A3475"/>
    <w:rsid w:val="007A3918"/>
    <w:rsid w:val="007A41C8"/>
    <w:rsid w:val="007A4E04"/>
    <w:rsid w:val="007A54CE"/>
    <w:rsid w:val="007A6FD9"/>
    <w:rsid w:val="007A7FFA"/>
    <w:rsid w:val="007B04EB"/>
    <w:rsid w:val="007B0D4F"/>
    <w:rsid w:val="007B5A3D"/>
    <w:rsid w:val="007B5B95"/>
    <w:rsid w:val="007B68EA"/>
    <w:rsid w:val="007B6FE4"/>
    <w:rsid w:val="007B7453"/>
    <w:rsid w:val="007B7978"/>
    <w:rsid w:val="007C1E8B"/>
    <w:rsid w:val="007C2D89"/>
    <w:rsid w:val="007C4593"/>
    <w:rsid w:val="007C5309"/>
    <w:rsid w:val="007C6069"/>
    <w:rsid w:val="007D06C4"/>
    <w:rsid w:val="007D1352"/>
    <w:rsid w:val="007D1963"/>
    <w:rsid w:val="007D2508"/>
    <w:rsid w:val="007D346A"/>
    <w:rsid w:val="007D4276"/>
    <w:rsid w:val="007D6518"/>
    <w:rsid w:val="007D76BD"/>
    <w:rsid w:val="007E0BF1"/>
    <w:rsid w:val="007E64BA"/>
    <w:rsid w:val="007F0ED8"/>
    <w:rsid w:val="007F0F63"/>
    <w:rsid w:val="007F4761"/>
    <w:rsid w:val="007F6FB4"/>
    <w:rsid w:val="007F75CE"/>
    <w:rsid w:val="008013A4"/>
    <w:rsid w:val="008027CE"/>
    <w:rsid w:val="00802F42"/>
    <w:rsid w:val="00804043"/>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3CA"/>
    <w:rsid w:val="00823A9F"/>
    <w:rsid w:val="00823C85"/>
    <w:rsid w:val="00825138"/>
    <w:rsid w:val="008269DD"/>
    <w:rsid w:val="00830621"/>
    <w:rsid w:val="0083348C"/>
    <w:rsid w:val="00834973"/>
    <w:rsid w:val="00836AA1"/>
    <w:rsid w:val="00836EA2"/>
    <w:rsid w:val="008373D3"/>
    <w:rsid w:val="00840617"/>
    <w:rsid w:val="00840F84"/>
    <w:rsid w:val="00842A47"/>
    <w:rsid w:val="00843C13"/>
    <w:rsid w:val="008454F8"/>
    <w:rsid w:val="0085173A"/>
    <w:rsid w:val="008545FB"/>
    <w:rsid w:val="00854614"/>
    <w:rsid w:val="00854E63"/>
    <w:rsid w:val="00856316"/>
    <w:rsid w:val="008603CE"/>
    <w:rsid w:val="008620FC"/>
    <w:rsid w:val="008627A5"/>
    <w:rsid w:val="00862D08"/>
    <w:rsid w:val="00863E05"/>
    <w:rsid w:val="00865ACA"/>
    <w:rsid w:val="00865D28"/>
    <w:rsid w:val="00865F85"/>
    <w:rsid w:val="00867C10"/>
    <w:rsid w:val="00870337"/>
    <w:rsid w:val="00870439"/>
    <w:rsid w:val="00870DA1"/>
    <w:rsid w:val="00871931"/>
    <w:rsid w:val="0087384D"/>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1CFF"/>
    <w:rsid w:val="008A3215"/>
    <w:rsid w:val="008A4ABB"/>
    <w:rsid w:val="008A57E6"/>
    <w:rsid w:val="008A6F81"/>
    <w:rsid w:val="008A769A"/>
    <w:rsid w:val="008B0C9C"/>
    <w:rsid w:val="008B166D"/>
    <w:rsid w:val="008B17F4"/>
    <w:rsid w:val="008B3615"/>
    <w:rsid w:val="008B4AC4"/>
    <w:rsid w:val="008B50C8"/>
    <w:rsid w:val="008B5281"/>
    <w:rsid w:val="008B7E05"/>
    <w:rsid w:val="008C014F"/>
    <w:rsid w:val="008C1797"/>
    <w:rsid w:val="008C219C"/>
    <w:rsid w:val="008C475E"/>
    <w:rsid w:val="008C619A"/>
    <w:rsid w:val="008D0CE8"/>
    <w:rsid w:val="008D2D1D"/>
    <w:rsid w:val="008D453D"/>
    <w:rsid w:val="008D53AD"/>
    <w:rsid w:val="008D562B"/>
    <w:rsid w:val="008D5733"/>
    <w:rsid w:val="008D622B"/>
    <w:rsid w:val="008D666C"/>
    <w:rsid w:val="008D7B54"/>
    <w:rsid w:val="008E05FC"/>
    <w:rsid w:val="008E0C9D"/>
    <w:rsid w:val="008E1648"/>
    <w:rsid w:val="008E1B3E"/>
    <w:rsid w:val="008E2319"/>
    <w:rsid w:val="008E4BB6"/>
    <w:rsid w:val="008E5518"/>
    <w:rsid w:val="008E57CA"/>
    <w:rsid w:val="008E6A84"/>
    <w:rsid w:val="008F0CDC"/>
    <w:rsid w:val="008F17A3"/>
    <w:rsid w:val="008F1ED3"/>
    <w:rsid w:val="008F23A5"/>
    <w:rsid w:val="008F4C29"/>
    <w:rsid w:val="008F5352"/>
    <w:rsid w:val="008F70BD"/>
    <w:rsid w:val="008F788F"/>
    <w:rsid w:val="008F7EA2"/>
    <w:rsid w:val="00900782"/>
    <w:rsid w:val="0090210D"/>
    <w:rsid w:val="00902722"/>
    <w:rsid w:val="009027BC"/>
    <w:rsid w:val="00905872"/>
    <w:rsid w:val="009062E6"/>
    <w:rsid w:val="0090760E"/>
    <w:rsid w:val="00911BE5"/>
    <w:rsid w:val="00913CA9"/>
    <w:rsid w:val="009145AE"/>
    <w:rsid w:val="009146CE"/>
    <w:rsid w:val="00914CA7"/>
    <w:rsid w:val="0091558F"/>
    <w:rsid w:val="00915C3E"/>
    <w:rsid w:val="009161A8"/>
    <w:rsid w:val="00917C24"/>
    <w:rsid w:val="009245F5"/>
    <w:rsid w:val="009249EC"/>
    <w:rsid w:val="009273B3"/>
    <w:rsid w:val="009305B5"/>
    <w:rsid w:val="00937D9F"/>
    <w:rsid w:val="00941D97"/>
    <w:rsid w:val="009429D5"/>
    <w:rsid w:val="00942BF1"/>
    <w:rsid w:val="00945180"/>
    <w:rsid w:val="00945428"/>
    <w:rsid w:val="00945870"/>
    <w:rsid w:val="0094607B"/>
    <w:rsid w:val="00953604"/>
    <w:rsid w:val="0095496B"/>
    <w:rsid w:val="00960932"/>
    <w:rsid w:val="009610DC"/>
    <w:rsid w:val="00961490"/>
    <w:rsid w:val="0096155C"/>
    <w:rsid w:val="009629A1"/>
    <w:rsid w:val="0096381A"/>
    <w:rsid w:val="00965E04"/>
    <w:rsid w:val="009674AD"/>
    <w:rsid w:val="00970CDC"/>
    <w:rsid w:val="00977010"/>
    <w:rsid w:val="00977D02"/>
    <w:rsid w:val="009809BB"/>
    <w:rsid w:val="0098364B"/>
    <w:rsid w:val="009854B6"/>
    <w:rsid w:val="00987023"/>
    <w:rsid w:val="009911AF"/>
    <w:rsid w:val="00991875"/>
    <w:rsid w:val="00991F92"/>
    <w:rsid w:val="00992985"/>
    <w:rsid w:val="00993889"/>
    <w:rsid w:val="009954A0"/>
    <w:rsid w:val="0099551B"/>
    <w:rsid w:val="00997BF1"/>
    <w:rsid w:val="009A089C"/>
    <w:rsid w:val="009A118E"/>
    <w:rsid w:val="009A21CD"/>
    <w:rsid w:val="009A278C"/>
    <w:rsid w:val="009A2BC2"/>
    <w:rsid w:val="009A3BD1"/>
    <w:rsid w:val="009A42C1"/>
    <w:rsid w:val="009A5429"/>
    <w:rsid w:val="009A72AD"/>
    <w:rsid w:val="009A7787"/>
    <w:rsid w:val="009B09E0"/>
    <w:rsid w:val="009B0BC5"/>
    <w:rsid w:val="009B1247"/>
    <w:rsid w:val="009B19F5"/>
    <w:rsid w:val="009B46F9"/>
    <w:rsid w:val="009B6029"/>
    <w:rsid w:val="009B6971"/>
    <w:rsid w:val="009B7A0B"/>
    <w:rsid w:val="009C27F1"/>
    <w:rsid w:val="009C3152"/>
    <w:rsid w:val="009C4CFA"/>
    <w:rsid w:val="009C5070"/>
    <w:rsid w:val="009C7F4B"/>
    <w:rsid w:val="009D112C"/>
    <w:rsid w:val="009D19D8"/>
    <w:rsid w:val="009D47FA"/>
    <w:rsid w:val="009D4C5B"/>
    <w:rsid w:val="009D4E51"/>
    <w:rsid w:val="009D50D2"/>
    <w:rsid w:val="009D5CA6"/>
    <w:rsid w:val="009D6BCA"/>
    <w:rsid w:val="009D7441"/>
    <w:rsid w:val="009E057B"/>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0B1"/>
    <w:rsid w:val="00A237D5"/>
    <w:rsid w:val="00A26E6D"/>
    <w:rsid w:val="00A30EFC"/>
    <w:rsid w:val="00A31984"/>
    <w:rsid w:val="00A32D73"/>
    <w:rsid w:val="00A32EDC"/>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0CB8"/>
    <w:rsid w:val="00A648CD"/>
    <w:rsid w:val="00A6537A"/>
    <w:rsid w:val="00A67866"/>
    <w:rsid w:val="00A70B07"/>
    <w:rsid w:val="00A723F8"/>
    <w:rsid w:val="00A76C07"/>
    <w:rsid w:val="00A77CCB"/>
    <w:rsid w:val="00A80D23"/>
    <w:rsid w:val="00A83D8D"/>
    <w:rsid w:val="00A8446B"/>
    <w:rsid w:val="00A8469C"/>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573E"/>
    <w:rsid w:val="00AB6309"/>
    <w:rsid w:val="00AB6C5F"/>
    <w:rsid w:val="00AB7129"/>
    <w:rsid w:val="00AB7561"/>
    <w:rsid w:val="00AC213A"/>
    <w:rsid w:val="00AC27A6"/>
    <w:rsid w:val="00AC287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AF74DF"/>
    <w:rsid w:val="00B046FA"/>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576D"/>
    <w:rsid w:val="00B378E5"/>
    <w:rsid w:val="00B41FFF"/>
    <w:rsid w:val="00B42F5B"/>
    <w:rsid w:val="00B4346D"/>
    <w:rsid w:val="00B440F4"/>
    <w:rsid w:val="00B4420E"/>
    <w:rsid w:val="00B447A5"/>
    <w:rsid w:val="00B4654C"/>
    <w:rsid w:val="00B46AF0"/>
    <w:rsid w:val="00B46F74"/>
    <w:rsid w:val="00B47293"/>
    <w:rsid w:val="00B50E50"/>
    <w:rsid w:val="00B52120"/>
    <w:rsid w:val="00B54ABC"/>
    <w:rsid w:val="00B54DDE"/>
    <w:rsid w:val="00B56FBE"/>
    <w:rsid w:val="00B60ACF"/>
    <w:rsid w:val="00B62B58"/>
    <w:rsid w:val="00B65149"/>
    <w:rsid w:val="00B66567"/>
    <w:rsid w:val="00B66F52"/>
    <w:rsid w:val="00B66FE5"/>
    <w:rsid w:val="00B715E4"/>
    <w:rsid w:val="00B717E9"/>
    <w:rsid w:val="00B71813"/>
    <w:rsid w:val="00B72880"/>
    <w:rsid w:val="00B74EC7"/>
    <w:rsid w:val="00B758BF"/>
    <w:rsid w:val="00B77EC8"/>
    <w:rsid w:val="00B827A6"/>
    <w:rsid w:val="00B831CE"/>
    <w:rsid w:val="00B86677"/>
    <w:rsid w:val="00B87131"/>
    <w:rsid w:val="00B939B1"/>
    <w:rsid w:val="00B96D40"/>
    <w:rsid w:val="00B97386"/>
    <w:rsid w:val="00BA263B"/>
    <w:rsid w:val="00BA2953"/>
    <w:rsid w:val="00BA42B2"/>
    <w:rsid w:val="00BA58D4"/>
    <w:rsid w:val="00BA5B9E"/>
    <w:rsid w:val="00BA6ACB"/>
    <w:rsid w:val="00BA7C9A"/>
    <w:rsid w:val="00BB203B"/>
    <w:rsid w:val="00BB5F8F"/>
    <w:rsid w:val="00BB657A"/>
    <w:rsid w:val="00BB7031"/>
    <w:rsid w:val="00BC013A"/>
    <w:rsid w:val="00BC1A4E"/>
    <w:rsid w:val="00BC44DF"/>
    <w:rsid w:val="00BC4790"/>
    <w:rsid w:val="00BC5DC7"/>
    <w:rsid w:val="00BC6B8B"/>
    <w:rsid w:val="00BC73D8"/>
    <w:rsid w:val="00BD17B1"/>
    <w:rsid w:val="00BD52D7"/>
    <w:rsid w:val="00BD5AD2"/>
    <w:rsid w:val="00BE02E4"/>
    <w:rsid w:val="00BE22F3"/>
    <w:rsid w:val="00BE282A"/>
    <w:rsid w:val="00BE3699"/>
    <w:rsid w:val="00BE5B52"/>
    <w:rsid w:val="00BE7748"/>
    <w:rsid w:val="00BE7B8D"/>
    <w:rsid w:val="00BF0993"/>
    <w:rsid w:val="00BF10A9"/>
    <w:rsid w:val="00BF1703"/>
    <w:rsid w:val="00BF231C"/>
    <w:rsid w:val="00BF51E5"/>
    <w:rsid w:val="00BF74A6"/>
    <w:rsid w:val="00C013AD"/>
    <w:rsid w:val="00C01CAA"/>
    <w:rsid w:val="00C04904"/>
    <w:rsid w:val="00C056B3"/>
    <w:rsid w:val="00C103E5"/>
    <w:rsid w:val="00C13319"/>
    <w:rsid w:val="00C13EE9"/>
    <w:rsid w:val="00C143EC"/>
    <w:rsid w:val="00C21540"/>
    <w:rsid w:val="00C21906"/>
    <w:rsid w:val="00C21ACE"/>
    <w:rsid w:val="00C21BFA"/>
    <w:rsid w:val="00C21ECE"/>
    <w:rsid w:val="00C22148"/>
    <w:rsid w:val="00C224E7"/>
    <w:rsid w:val="00C24C8D"/>
    <w:rsid w:val="00C25FE2"/>
    <w:rsid w:val="00C26B53"/>
    <w:rsid w:val="00C279B2"/>
    <w:rsid w:val="00C33E50"/>
    <w:rsid w:val="00C34C20"/>
    <w:rsid w:val="00C35A3E"/>
    <w:rsid w:val="00C37DFC"/>
    <w:rsid w:val="00C42130"/>
    <w:rsid w:val="00C423A4"/>
    <w:rsid w:val="00C43C08"/>
    <w:rsid w:val="00C44BF5"/>
    <w:rsid w:val="00C47F2C"/>
    <w:rsid w:val="00C521D6"/>
    <w:rsid w:val="00C55232"/>
    <w:rsid w:val="00C553A4"/>
    <w:rsid w:val="00C55A06"/>
    <w:rsid w:val="00C55AB1"/>
    <w:rsid w:val="00C55D03"/>
    <w:rsid w:val="00C601BC"/>
    <w:rsid w:val="00C620CF"/>
    <w:rsid w:val="00C6329F"/>
    <w:rsid w:val="00C63340"/>
    <w:rsid w:val="00C63F7A"/>
    <w:rsid w:val="00C643F9"/>
    <w:rsid w:val="00C64E95"/>
    <w:rsid w:val="00C71372"/>
    <w:rsid w:val="00C72410"/>
    <w:rsid w:val="00C7287F"/>
    <w:rsid w:val="00C80982"/>
    <w:rsid w:val="00C80CB8"/>
    <w:rsid w:val="00C819F8"/>
    <w:rsid w:val="00C8248C"/>
    <w:rsid w:val="00C84E33"/>
    <w:rsid w:val="00C868AA"/>
    <w:rsid w:val="00C86D6F"/>
    <w:rsid w:val="00C905FC"/>
    <w:rsid w:val="00C91F3D"/>
    <w:rsid w:val="00C92D03"/>
    <w:rsid w:val="00C9319C"/>
    <w:rsid w:val="00C9435D"/>
    <w:rsid w:val="00C94DF2"/>
    <w:rsid w:val="00C96741"/>
    <w:rsid w:val="00CA2602"/>
    <w:rsid w:val="00CA2D1B"/>
    <w:rsid w:val="00CA375D"/>
    <w:rsid w:val="00CA662A"/>
    <w:rsid w:val="00CA686F"/>
    <w:rsid w:val="00CA7AFD"/>
    <w:rsid w:val="00CA7C3C"/>
    <w:rsid w:val="00CB0189"/>
    <w:rsid w:val="00CB0BA2"/>
    <w:rsid w:val="00CB0FA3"/>
    <w:rsid w:val="00CB1A42"/>
    <w:rsid w:val="00CB1B0C"/>
    <w:rsid w:val="00CB2C0B"/>
    <w:rsid w:val="00CB517D"/>
    <w:rsid w:val="00CB7542"/>
    <w:rsid w:val="00CC038D"/>
    <w:rsid w:val="00CC08DB"/>
    <w:rsid w:val="00CC348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627"/>
    <w:rsid w:val="00CF686F"/>
    <w:rsid w:val="00CF6E60"/>
    <w:rsid w:val="00CF7BCA"/>
    <w:rsid w:val="00D008FD"/>
    <w:rsid w:val="00D0321C"/>
    <w:rsid w:val="00D035EC"/>
    <w:rsid w:val="00D06AB1"/>
    <w:rsid w:val="00D06CE0"/>
    <w:rsid w:val="00D06CF6"/>
    <w:rsid w:val="00D072ED"/>
    <w:rsid w:val="00D07A16"/>
    <w:rsid w:val="00D1067E"/>
    <w:rsid w:val="00D10F50"/>
    <w:rsid w:val="00D11272"/>
    <w:rsid w:val="00D126F5"/>
    <w:rsid w:val="00D136FB"/>
    <w:rsid w:val="00D1489E"/>
    <w:rsid w:val="00D166F7"/>
    <w:rsid w:val="00D16886"/>
    <w:rsid w:val="00D170AD"/>
    <w:rsid w:val="00D20737"/>
    <w:rsid w:val="00D21E81"/>
    <w:rsid w:val="00D223DE"/>
    <w:rsid w:val="00D23D11"/>
    <w:rsid w:val="00D25E37"/>
    <w:rsid w:val="00D2661A"/>
    <w:rsid w:val="00D27582"/>
    <w:rsid w:val="00D27EC4"/>
    <w:rsid w:val="00D31D36"/>
    <w:rsid w:val="00D32719"/>
    <w:rsid w:val="00D33333"/>
    <w:rsid w:val="00D33457"/>
    <w:rsid w:val="00D352A2"/>
    <w:rsid w:val="00D361E9"/>
    <w:rsid w:val="00D3660F"/>
    <w:rsid w:val="00D37BE8"/>
    <w:rsid w:val="00D4162B"/>
    <w:rsid w:val="00D4514F"/>
    <w:rsid w:val="00D451E2"/>
    <w:rsid w:val="00D45E89"/>
    <w:rsid w:val="00D45E8D"/>
    <w:rsid w:val="00D466AE"/>
    <w:rsid w:val="00D4734F"/>
    <w:rsid w:val="00D51BF3"/>
    <w:rsid w:val="00D524E4"/>
    <w:rsid w:val="00D56E35"/>
    <w:rsid w:val="00D644CD"/>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CC2"/>
    <w:rsid w:val="00DA1E08"/>
    <w:rsid w:val="00DA24F8"/>
    <w:rsid w:val="00DA28E8"/>
    <w:rsid w:val="00DA38D3"/>
    <w:rsid w:val="00DA3932"/>
    <w:rsid w:val="00DA3AFC"/>
    <w:rsid w:val="00DA5191"/>
    <w:rsid w:val="00DA64F8"/>
    <w:rsid w:val="00DA6C15"/>
    <w:rsid w:val="00DB0258"/>
    <w:rsid w:val="00DB0683"/>
    <w:rsid w:val="00DB38EE"/>
    <w:rsid w:val="00DB498B"/>
    <w:rsid w:val="00DB5987"/>
    <w:rsid w:val="00DB66CA"/>
    <w:rsid w:val="00DB6BCA"/>
    <w:rsid w:val="00DB73F7"/>
    <w:rsid w:val="00DB7D5E"/>
    <w:rsid w:val="00DC0321"/>
    <w:rsid w:val="00DC1E25"/>
    <w:rsid w:val="00DC3067"/>
    <w:rsid w:val="00DC370B"/>
    <w:rsid w:val="00DC5B90"/>
    <w:rsid w:val="00DC6DCA"/>
    <w:rsid w:val="00DD00FF"/>
    <w:rsid w:val="00DD0619"/>
    <w:rsid w:val="00DD07FB"/>
    <w:rsid w:val="00DD25C6"/>
    <w:rsid w:val="00DD4FE5"/>
    <w:rsid w:val="00DD54B0"/>
    <w:rsid w:val="00DD57EE"/>
    <w:rsid w:val="00DD6BCC"/>
    <w:rsid w:val="00DE00D9"/>
    <w:rsid w:val="00DE0A4B"/>
    <w:rsid w:val="00DE18EA"/>
    <w:rsid w:val="00DE2410"/>
    <w:rsid w:val="00DE2939"/>
    <w:rsid w:val="00DE68EB"/>
    <w:rsid w:val="00DE6E81"/>
    <w:rsid w:val="00DE703F"/>
    <w:rsid w:val="00DE7595"/>
    <w:rsid w:val="00DF1961"/>
    <w:rsid w:val="00DF2505"/>
    <w:rsid w:val="00DF44DE"/>
    <w:rsid w:val="00DF4735"/>
    <w:rsid w:val="00DF5F11"/>
    <w:rsid w:val="00DF7064"/>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2557"/>
    <w:rsid w:val="00E4283A"/>
    <w:rsid w:val="00E43A71"/>
    <w:rsid w:val="00E44A83"/>
    <w:rsid w:val="00E502C1"/>
    <w:rsid w:val="00E502DD"/>
    <w:rsid w:val="00E50D3A"/>
    <w:rsid w:val="00E51387"/>
    <w:rsid w:val="00E51E68"/>
    <w:rsid w:val="00E52EFD"/>
    <w:rsid w:val="00E5408A"/>
    <w:rsid w:val="00E56800"/>
    <w:rsid w:val="00E60BC9"/>
    <w:rsid w:val="00E60C63"/>
    <w:rsid w:val="00E612E7"/>
    <w:rsid w:val="00E62FF9"/>
    <w:rsid w:val="00E6306D"/>
    <w:rsid w:val="00E635D6"/>
    <w:rsid w:val="00E639BC"/>
    <w:rsid w:val="00E647D3"/>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0C85"/>
    <w:rsid w:val="00EA33E6"/>
    <w:rsid w:val="00EA58D1"/>
    <w:rsid w:val="00EA61BC"/>
    <w:rsid w:val="00EA681A"/>
    <w:rsid w:val="00EA735B"/>
    <w:rsid w:val="00EB17DE"/>
    <w:rsid w:val="00EB1E69"/>
    <w:rsid w:val="00EB2086"/>
    <w:rsid w:val="00EB29ED"/>
    <w:rsid w:val="00EB300A"/>
    <w:rsid w:val="00EB5EDF"/>
    <w:rsid w:val="00EB60FE"/>
    <w:rsid w:val="00EB74DB"/>
    <w:rsid w:val="00EC1338"/>
    <w:rsid w:val="00EC5359"/>
    <w:rsid w:val="00EC5533"/>
    <w:rsid w:val="00EC562A"/>
    <w:rsid w:val="00EC7E12"/>
    <w:rsid w:val="00ED067A"/>
    <w:rsid w:val="00ED2B50"/>
    <w:rsid w:val="00ED4858"/>
    <w:rsid w:val="00EE0350"/>
    <w:rsid w:val="00EE0719"/>
    <w:rsid w:val="00EE0734"/>
    <w:rsid w:val="00EE0E80"/>
    <w:rsid w:val="00EE54A6"/>
    <w:rsid w:val="00EE613F"/>
    <w:rsid w:val="00EE615E"/>
    <w:rsid w:val="00EE7295"/>
    <w:rsid w:val="00EE7869"/>
    <w:rsid w:val="00EF054A"/>
    <w:rsid w:val="00EF3235"/>
    <w:rsid w:val="00EF3F5F"/>
    <w:rsid w:val="00EF6A1F"/>
    <w:rsid w:val="00EF7E72"/>
    <w:rsid w:val="00F06D37"/>
    <w:rsid w:val="00F07B9D"/>
    <w:rsid w:val="00F11586"/>
    <w:rsid w:val="00F1183B"/>
    <w:rsid w:val="00F11C9F"/>
    <w:rsid w:val="00F12263"/>
    <w:rsid w:val="00F1409D"/>
    <w:rsid w:val="00F14214"/>
    <w:rsid w:val="00F146F5"/>
    <w:rsid w:val="00F14F72"/>
    <w:rsid w:val="00F157A9"/>
    <w:rsid w:val="00F20E18"/>
    <w:rsid w:val="00F25BB6"/>
    <w:rsid w:val="00F26B7E"/>
    <w:rsid w:val="00F26C2A"/>
    <w:rsid w:val="00F27A3B"/>
    <w:rsid w:val="00F33817"/>
    <w:rsid w:val="00F33D32"/>
    <w:rsid w:val="00F35077"/>
    <w:rsid w:val="00F420D5"/>
    <w:rsid w:val="00F42FCE"/>
    <w:rsid w:val="00F44529"/>
    <w:rsid w:val="00F451EA"/>
    <w:rsid w:val="00F45447"/>
    <w:rsid w:val="00F456C6"/>
    <w:rsid w:val="00F4577B"/>
    <w:rsid w:val="00F46496"/>
    <w:rsid w:val="00F474D0"/>
    <w:rsid w:val="00F50179"/>
    <w:rsid w:val="00F50781"/>
    <w:rsid w:val="00F515EE"/>
    <w:rsid w:val="00F56511"/>
    <w:rsid w:val="00F6048B"/>
    <w:rsid w:val="00F60D37"/>
    <w:rsid w:val="00F6194E"/>
    <w:rsid w:val="00F623AC"/>
    <w:rsid w:val="00F6412A"/>
    <w:rsid w:val="00F65893"/>
    <w:rsid w:val="00F66A4A"/>
    <w:rsid w:val="00F71891"/>
    <w:rsid w:val="00F71E22"/>
    <w:rsid w:val="00F72142"/>
    <w:rsid w:val="00F72AE7"/>
    <w:rsid w:val="00F81141"/>
    <w:rsid w:val="00F8148B"/>
    <w:rsid w:val="00F8289E"/>
    <w:rsid w:val="00F833BA"/>
    <w:rsid w:val="00F84FD0"/>
    <w:rsid w:val="00F859A8"/>
    <w:rsid w:val="00F86D87"/>
    <w:rsid w:val="00F87EA3"/>
    <w:rsid w:val="00F90116"/>
    <w:rsid w:val="00F9108B"/>
    <w:rsid w:val="00F91349"/>
    <w:rsid w:val="00F93A8A"/>
    <w:rsid w:val="00F95248"/>
    <w:rsid w:val="00F956A9"/>
    <w:rsid w:val="00F963ED"/>
    <w:rsid w:val="00F966CF"/>
    <w:rsid w:val="00F96CAE"/>
    <w:rsid w:val="00F97C99"/>
    <w:rsid w:val="00FA3FCF"/>
    <w:rsid w:val="00FA4DAC"/>
    <w:rsid w:val="00FA662D"/>
    <w:rsid w:val="00FA73B1"/>
    <w:rsid w:val="00FB0CB9"/>
    <w:rsid w:val="00FB10D0"/>
    <w:rsid w:val="00FB2174"/>
    <w:rsid w:val="00FB231D"/>
    <w:rsid w:val="00FB3FC1"/>
    <w:rsid w:val="00FB45F1"/>
    <w:rsid w:val="00FB4A72"/>
    <w:rsid w:val="00FB54E8"/>
    <w:rsid w:val="00FB7054"/>
    <w:rsid w:val="00FC119C"/>
    <w:rsid w:val="00FC17B7"/>
    <w:rsid w:val="00FC2CB7"/>
    <w:rsid w:val="00FC4090"/>
    <w:rsid w:val="00FC55B4"/>
    <w:rsid w:val="00FD00E6"/>
    <w:rsid w:val="00FD0691"/>
    <w:rsid w:val="00FD09A1"/>
    <w:rsid w:val="00FD2A7C"/>
    <w:rsid w:val="00FD3AC1"/>
    <w:rsid w:val="00FD59EB"/>
    <w:rsid w:val="00FD7299"/>
    <w:rsid w:val="00FE1FBE"/>
    <w:rsid w:val="00FE3901"/>
    <w:rsid w:val="00FE39D3"/>
    <w:rsid w:val="00FE4BCE"/>
    <w:rsid w:val="00FE54AE"/>
    <w:rsid w:val="00FE576A"/>
    <w:rsid w:val="00FE78AA"/>
    <w:rsid w:val="00FE7E79"/>
    <w:rsid w:val="00FF3E7D"/>
    <w:rsid w:val="00FF5B99"/>
    <w:rsid w:val="00FF730C"/>
    <w:rsid w:val="00FF73F4"/>
    <w:rsid w:val="00FF7CE4"/>
    <w:rsid w:val="00FF7E39"/>
    <w:rsid w:val="01E60742"/>
    <w:rsid w:val="029F5AC0"/>
    <w:rsid w:val="078F43E3"/>
    <w:rsid w:val="0C722816"/>
    <w:rsid w:val="0F7918A4"/>
    <w:rsid w:val="14FF17D1"/>
    <w:rsid w:val="1AE618EE"/>
    <w:rsid w:val="24E567F1"/>
    <w:rsid w:val="275A57BB"/>
    <w:rsid w:val="2C9C684F"/>
    <w:rsid w:val="362F6EB4"/>
    <w:rsid w:val="37EF2FBA"/>
    <w:rsid w:val="3AA10350"/>
    <w:rsid w:val="3F696545"/>
    <w:rsid w:val="443419FD"/>
    <w:rsid w:val="464F1876"/>
    <w:rsid w:val="499248EA"/>
    <w:rsid w:val="49A12AC4"/>
    <w:rsid w:val="4B565664"/>
    <w:rsid w:val="4C0F2663"/>
    <w:rsid w:val="5BED1419"/>
    <w:rsid w:val="5E765DF7"/>
    <w:rsid w:val="60C332B5"/>
    <w:rsid w:val="6F4A1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F79EA36"/>
  <w15:docId w15:val="{44C9ABC6-7D9F-40B7-A15A-7DBE7463B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uiPriority w:val="9"/>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link w:val="afffb"/>
    <w:uiPriority w:val="99"/>
    <w:semiHidden/>
    <w:unhideWhenUsed/>
    <w:qFormat/>
    <w:pPr>
      <w:jc w:val="left"/>
    </w:pPr>
  </w:style>
  <w:style w:type="paragraph" w:styleId="afffc">
    <w:name w:val="Body Text"/>
    <w:basedOn w:val="afff5"/>
    <w:link w:val="afffd"/>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e">
    <w:name w:val="Balloon Text"/>
    <w:basedOn w:val="afff5"/>
    <w:link w:val="affff"/>
    <w:uiPriority w:val="99"/>
    <w:semiHidden/>
    <w:unhideWhenUsed/>
    <w:qFormat/>
    <w:rPr>
      <w:sz w:val="18"/>
      <w:szCs w:val="18"/>
    </w:rPr>
  </w:style>
  <w:style w:type="paragraph" w:styleId="affff0">
    <w:name w:val="footer"/>
    <w:basedOn w:val="afff5"/>
    <w:link w:val="affff1"/>
    <w:uiPriority w:val="99"/>
    <w:qFormat/>
    <w:pPr>
      <w:tabs>
        <w:tab w:val="center" w:pos="4153"/>
        <w:tab w:val="right" w:pos="8306"/>
      </w:tabs>
      <w:adjustRightInd/>
      <w:snapToGrid w:val="0"/>
      <w:spacing w:line="240" w:lineRule="auto"/>
      <w:jc w:val="right"/>
    </w:pPr>
    <w:rPr>
      <w:rFonts w:ascii="宋体"/>
      <w:sz w:val="18"/>
      <w:szCs w:val="18"/>
    </w:rPr>
  </w:style>
  <w:style w:type="paragraph" w:styleId="affff2">
    <w:name w:val="header"/>
    <w:basedOn w:val="afff5"/>
    <w:link w:val="affff3"/>
    <w:uiPriority w:val="99"/>
    <w:qFormat/>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qFormat/>
    <w:rPr>
      <w:rFonts w:ascii="宋体"/>
    </w:rPr>
  </w:style>
  <w:style w:type="paragraph" w:styleId="TOC4">
    <w:name w:val="toc 4"/>
    <w:basedOn w:val="afff5"/>
    <w:next w:val="afff5"/>
    <w:autoRedefine/>
    <w:uiPriority w:val="39"/>
    <w:unhideWhenUsed/>
    <w:qFormat/>
    <w:pPr>
      <w:tabs>
        <w:tab w:val="right" w:leader="dot" w:pos="9344"/>
      </w:tabs>
      <w:spacing w:line="300" w:lineRule="exact"/>
      <w:ind w:left="629"/>
    </w:pPr>
    <w:rPr>
      <w:rFonts w:ascii="宋体"/>
    </w:rPr>
  </w:style>
  <w:style w:type="paragraph" w:styleId="affff4">
    <w:name w:val="footnote text"/>
    <w:basedOn w:val="afff5"/>
    <w:next w:val="afff5"/>
    <w:link w:val="affff5"/>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6">
    <w:name w:val="table of figures"/>
    <w:basedOn w:val="afff5"/>
    <w:next w:val="afff5"/>
    <w:semiHidden/>
    <w:qFormat/>
    <w:pPr>
      <w:adjustRightInd/>
      <w:spacing w:line="240" w:lineRule="auto"/>
      <w:jc w:val="left"/>
    </w:pPr>
    <w:rPr>
      <w:szCs w:val="24"/>
    </w:rPr>
  </w:style>
  <w:style w:type="paragraph" w:styleId="TOC2">
    <w:name w:val="toc 2"/>
    <w:basedOn w:val="afff5"/>
    <w:next w:val="afff5"/>
    <w:autoRedefine/>
    <w:uiPriority w:val="39"/>
    <w:unhideWhenUsed/>
    <w:qFormat/>
    <w:pPr>
      <w:tabs>
        <w:tab w:val="right" w:leader="dot" w:pos="9344"/>
      </w:tabs>
      <w:spacing w:line="300" w:lineRule="exact"/>
      <w:ind w:left="210"/>
    </w:pPr>
    <w:rPr>
      <w:rFonts w:ascii="宋体"/>
    </w:rPr>
  </w:style>
  <w:style w:type="paragraph" w:styleId="affff7">
    <w:name w:val="Title"/>
    <w:basedOn w:val="afff5"/>
    <w:link w:val="affff8"/>
    <w:qFormat/>
    <w:pPr>
      <w:spacing w:before="240" w:after="60"/>
      <w:jc w:val="center"/>
      <w:outlineLvl w:val="0"/>
    </w:pPr>
    <w:rPr>
      <w:rFonts w:ascii="Arial" w:hAnsi="Arial" w:cs="Arial"/>
      <w:b/>
      <w:bCs/>
      <w:sz w:val="32"/>
      <w:szCs w:val="32"/>
    </w:rPr>
  </w:style>
  <w:style w:type="paragraph" w:styleId="affff9">
    <w:name w:val="annotation subject"/>
    <w:basedOn w:val="afffa"/>
    <w:next w:val="afffa"/>
    <w:link w:val="affffa"/>
    <w:uiPriority w:val="99"/>
    <w:semiHidden/>
    <w:unhideWhenUsed/>
    <w:qFormat/>
    <w:rPr>
      <w:b/>
      <w:bCs/>
    </w:rPr>
  </w:style>
  <w:style w:type="table" w:styleId="affffb">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c">
    <w:name w:val="Strong"/>
    <w:uiPriority w:val="22"/>
    <w:qFormat/>
    <w:rPr>
      <w:b/>
      <w:bCs/>
    </w:rPr>
  </w:style>
  <w:style w:type="character" w:styleId="affffd">
    <w:name w:val="page number"/>
    <w:qFormat/>
    <w:rPr>
      <w:rFonts w:ascii="宋体" w:eastAsia="宋体" w:hAnsi="Times New Roman"/>
      <w:sz w:val="18"/>
    </w:rPr>
  </w:style>
  <w:style w:type="character" w:styleId="affffe">
    <w:name w:val="Emphasis"/>
    <w:uiPriority w:val="20"/>
    <w:qFormat/>
    <w:rPr>
      <w:i/>
      <w:iCs/>
    </w:rPr>
  </w:style>
  <w:style w:type="character" w:styleId="afffff">
    <w:name w:val="Hyperlink"/>
    <w:uiPriority w:val="99"/>
    <w:qFormat/>
    <w:rPr>
      <w:rFonts w:ascii="宋体" w:eastAsia="宋体" w:hAnsi="Times New Roman"/>
      <w:color w:val="auto"/>
      <w:spacing w:val="0"/>
      <w:w w:val="100"/>
      <w:position w:val="0"/>
      <w:sz w:val="21"/>
      <w:u w:val="none"/>
      <w:vertAlign w:val="baseline"/>
    </w:rPr>
  </w:style>
  <w:style w:type="character" w:styleId="afffff0">
    <w:name w:val="annotation reference"/>
    <w:basedOn w:val="afff6"/>
    <w:uiPriority w:val="99"/>
    <w:semiHidden/>
    <w:unhideWhenUsed/>
    <w:qFormat/>
    <w:rPr>
      <w:sz w:val="21"/>
      <w:szCs w:val="21"/>
    </w:rPr>
  </w:style>
  <w:style w:type="character" w:styleId="afffff1">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uiPriority w:val="9"/>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3">
    <w:name w:val="页眉 字符"/>
    <w:link w:val="affff2"/>
    <w:uiPriority w:val="99"/>
    <w:qFormat/>
    <w:rPr>
      <w:kern w:val="2"/>
      <w:sz w:val="18"/>
      <w:szCs w:val="18"/>
    </w:rPr>
  </w:style>
  <w:style w:type="character" w:customStyle="1" w:styleId="affff1">
    <w:name w:val="页脚 字符"/>
    <w:link w:val="affff0"/>
    <w:uiPriority w:val="99"/>
    <w:qFormat/>
    <w:rPr>
      <w:rFonts w:ascii="宋体"/>
      <w:kern w:val="2"/>
      <w:sz w:val="18"/>
      <w:szCs w:val="18"/>
    </w:rPr>
  </w:style>
  <w:style w:type="character" w:customStyle="1" w:styleId="affff">
    <w:name w:val="批注框文本 字符"/>
    <w:link w:val="afffe"/>
    <w:uiPriority w:val="99"/>
    <w:semiHidden/>
    <w:qFormat/>
    <w:rPr>
      <w:kern w:val="2"/>
      <w:sz w:val="18"/>
      <w:szCs w:val="18"/>
    </w:rPr>
  </w:style>
  <w:style w:type="paragraph" w:styleId="afffff2">
    <w:name w:val="Quote"/>
    <w:basedOn w:val="afff5"/>
    <w:next w:val="afff5"/>
    <w:link w:val="afffff3"/>
    <w:uiPriority w:val="29"/>
    <w:qFormat/>
    <w:rPr>
      <w:i/>
      <w:iCs/>
      <w:color w:val="000000"/>
    </w:rPr>
  </w:style>
  <w:style w:type="character" w:customStyle="1" w:styleId="afffff3">
    <w:name w:val="引用 字符"/>
    <w:link w:val="afffff2"/>
    <w:uiPriority w:val="29"/>
    <w:qFormat/>
    <w:rPr>
      <w:i/>
      <w:iCs/>
      <w:color w:val="000000"/>
      <w:kern w:val="2"/>
      <w:sz w:val="21"/>
      <w:szCs w:val="21"/>
    </w:rPr>
  </w:style>
  <w:style w:type="character" w:customStyle="1" w:styleId="affff8">
    <w:name w:val="标题 字符"/>
    <w:link w:val="affff7"/>
    <w:qFormat/>
    <w:rPr>
      <w:rFonts w:ascii="Arial" w:hAnsi="Arial" w:cs="Arial"/>
      <w:b/>
      <w:bCs/>
      <w:kern w:val="2"/>
      <w:sz w:val="32"/>
      <w:szCs w:val="32"/>
    </w:rPr>
  </w:style>
  <w:style w:type="paragraph" w:customStyle="1" w:styleId="afffff4">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5">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6">
    <w:name w:val="标准文件_页脚偶数页"/>
    <w:qFormat/>
    <w:pPr>
      <w:ind w:left="198"/>
    </w:pPr>
    <w:rPr>
      <w:rFonts w:ascii="宋体" w:hAnsi="Times New Roman"/>
      <w:sz w:val="18"/>
    </w:rPr>
  </w:style>
  <w:style w:type="paragraph" w:customStyle="1" w:styleId="afffff7">
    <w:name w:val="标准文件_页脚奇数页"/>
    <w:qFormat/>
    <w:pPr>
      <w:ind w:right="227"/>
      <w:jc w:val="right"/>
    </w:pPr>
    <w:rPr>
      <w:rFonts w:ascii="宋体" w:hAnsi="Times New Roman"/>
      <w:sz w:val="18"/>
    </w:rPr>
  </w:style>
  <w:style w:type="paragraph" w:customStyle="1" w:styleId="afffff8">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9">
    <w:name w:val="标准文件_标准正文"/>
    <w:basedOn w:val="afff5"/>
    <w:next w:val="afffffa"/>
    <w:qFormat/>
    <w:pPr>
      <w:snapToGrid w:val="0"/>
      <w:ind w:firstLineChars="200" w:firstLine="200"/>
    </w:pPr>
    <w:rPr>
      <w:kern w:val="0"/>
    </w:rPr>
  </w:style>
  <w:style w:type="paragraph" w:customStyle="1" w:styleId="afffffa">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b">
    <w:name w:val="标准文件_版本"/>
    <w:basedOn w:val="afffff9"/>
    <w:qFormat/>
    <w:pPr>
      <w:adjustRightInd/>
      <w:snapToGrid/>
      <w:ind w:firstLineChars="0" w:firstLine="0"/>
    </w:pPr>
    <w:rPr>
      <w:rFonts w:ascii="宋体" w:hAnsi="宋体"/>
      <w:kern w:val="2"/>
    </w:rPr>
  </w:style>
  <w:style w:type="paragraph" w:customStyle="1" w:styleId="afffffc">
    <w:name w:val="标准文件_标准部门"/>
    <w:basedOn w:val="afff5"/>
    <w:qFormat/>
    <w:pPr>
      <w:jc w:val="center"/>
    </w:pPr>
    <w:rPr>
      <w:rFonts w:ascii="黑体" w:eastAsia="黑体"/>
      <w:kern w:val="0"/>
      <w:sz w:val="44"/>
    </w:rPr>
  </w:style>
  <w:style w:type="paragraph" w:customStyle="1" w:styleId="afffffd">
    <w:name w:val="标准文件_标准代替"/>
    <w:basedOn w:val="afff5"/>
    <w:next w:val="afff5"/>
    <w:qFormat/>
    <w:pPr>
      <w:spacing w:line="310" w:lineRule="exact"/>
      <w:jc w:val="right"/>
    </w:pPr>
    <w:rPr>
      <w:rFonts w:ascii="宋体" w:hAnsi="宋体"/>
      <w:kern w:val="0"/>
    </w:rPr>
  </w:style>
  <w:style w:type="paragraph" w:customStyle="1" w:styleId="afffffe">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f">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f0">
    <w:name w:val="标准文件_页眉偶数页"/>
    <w:basedOn w:val="affffff"/>
    <w:next w:val="afff5"/>
    <w:qFormat/>
    <w:pPr>
      <w:jc w:val="left"/>
    </w:pPr>
  </w:style>
  <w:style w:type="paragraph" w:customStyle="1" w:styleId="affffff1">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a"/>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2">
    <w:name w:val="标准文件_发布"/>
    <w:qFormat/>
    <w:rPr>
      <w:rFonts w:ascii="黑体" w:eastAsia="黑体"/>
      <w:spacing w:val="0"/>
      <w:w w:val="100"/>
      <w:position w:val="3"/>
      <w:sz w:val="28"/>
    </w:rPr>
  </w:style>
  <w:style w:type="paragraph" w:customStyle="1" w:styleId="ad">
    <w:name w:val="标准文件_方框数字列项"/>
    <w:basedOn w:val="afffffa"/>
    <w:qFormat/>
    <w:pPr>
      <w:numPr>
        <w:numId w:val="3"/>
      </w:numPr>
      <w:ind w:firstLineChars="0" w:firstLine="0"/>
    </w:pPr>
  </w:style>
  <w:style w:type="paragraph" w:customStyle="1" w:styleId="affffff3">
    <w:name w:val="标准文件_封面标准编号"/>
    <w:basedOn w:val="afff5"/>
    <w:next w:val="afffffd"/>
    <w:qFormat/>
    <w:pPr>
      <w:spacing w:line="310" w:lineRule="exact"/>
      <w:jc w:val="right"/>
    </w:pPr>
    <w:rPr>
      <w:rFonts w:ascii="黑体" w:eastAsia="黑体"/>
      <w:kern w:val="0"/>
      <w:sz w:val="28"/>
    </w:rPr>
  </w:style>
  <w:style w:type="paragraph" w:customStyle="1" w:styleId="affffff4">
    <w:name w:val="标准文件_封面标准分类号"/>
    <w:basedOn w:val="afff5"/>
    <w:qFormat/>
    <w:rPr>
      <w:rFonts w:ascii="黑体" w:eastAsia="黑体"/>
      <w:b/>
      <w:kern w:val="0"/>
      <w:sz w:val="28"/>
    </w:rPr>
  </w:style>
  <w:style w:type="paragraph" w:customStyle="1" w:styleId="affffff5">
    <w:name w:val="标准文件_封面标准名称"/>
    <w:basedOn w:val="afff5"/>
    <w:qFormat/>
    <w:pPr>
      <w:spacing w:line="240" w:lineRule="auto"/>
      <w:jc w:val="center"/>
    </w:pPr>
    <w:rPr>
      <w:rFonts w:ascii="黑体" w:eastAsia="黑体"/>
      <w:kern w:val="0"/>
      <w:sz w:val="52"/>
    </w:rPr>
  </w:style>
  <w:style w:type="paragraph" w:customStyle="1" w:styleId="affffff6">
    <w:name w:val="标准文件_封面标准英文名称"/>
    <w:basedOn w:val="afff5"/>
    <w:qFormat/>
    <w:pPr>
      <w:spacing w:line="240" w:lineRule="auto"/>
      <w:jc w:val="center"/>
    </w:pPr>
    <w:rPr>
      <w:rFonts w:ascii="黑体" w:eastAsia="黑体"/>
      <w:b/>
      <w:sz w:val="28"/>
    </w:rPr>
  </w:style>
  <w:style w:type="paragraph" w:customStyle="1" w:styleId="affffff7">
    <w:name w:val="标准文件_封面发布日期"/>
    <w:basedOn w:val="afff5"/>
    <w:qFormat/>
    <w:pPr>
      <w:spacing w:line="310" w:lineRule="exact"/>
    </w:pPr>
    <w:rPr>
      <w:rFonts w:ascii="黑体" w:eastAsia="黑体"/>
      <w:kern w:val="0"/>
      <w:sz w:val="28"/>
    </w:rPr>
  </w:style>
  <w:style w:type="paragraph" w:customStyle="1" w:styleId="affffff8">
    <w:name w:val="标准文件_封面密级"/>
    <w:basedOn w:val="afff5"/>
    <w:qFormat/>
    <w:rPr>
      <w:rFonts w:eastAsia="黑体"/>
      <w:sz w:val="32"/>
    </w:rPr>
  </w:style>
  <w:style w:type="paragraph" w:customStyle="1" w:styleId="affffff9">
    <w:name w:val="标准文件_封面实施日期"/>
    <w:basedOn w:val="afff5"/>
    <w:qFormat/>
    <w:pPr>
      <w:spacing w:line="310" w:lineRule="exact"/>
      <w:jc w:val="right"/>
    </w:pPr>
    <w:rPr>
      <w:rFonts w:ascii="黑体" w:eastAsia="黑体"/>
      <w:sz w:val="28"/>
    </w:rPr>
  </w:style>
  <w:style w:type="paragraph" w:customStyle="1" w:styleId="affffffa">
    <w:name w:val="标准文件_封面抬头"/>
    <w:basedOn w:val="afffffa"/>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a"/>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a"/>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a"/>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a"/>
    <w:qFormat/>
    <w:pPr>
      <w:widowControl/>
      <w:numPr>
        <w:ilvl w:val="2"/>
      </w:numPr>
      <w:wordWrap w:val="0"/>
      <w:overflowPunct w:val="0"/>
      <w:autoSpaceDE w:val="0"/>
      <w:autoSpaceDN w:val="0"/>
      <w:textAlignment w:val="baseline"/>
      <w:outlineLvl w:val="3"/>
    </w:pPr>
  </w:style>
  <w:style w:type="paragraph" w:customStyle="1" w:styleId="affffffb">
    <w:name w:val="标准文件_附录公式"/>
    <w:basedOn w:val="afffff9"/>
    <w:next w:val="afffff9"/>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a"/>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a"/>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a"/>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a"/>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c"/>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d">
    <w:name w:val="正文文本 字符"/>
    <w:link w:val="afffc"/>
    <w:qFormat/>
    <w:rPr>
      <w:kern w:val="2"/>
      <w:sz w:val="21"/>
      <w:szCs w:val="21"/>
    </w:rPr>
  </w:style>
  <w:style w:type="paragraph" w:customStyle="1" w:styleId="affffffc">
    <w:name w:val="标准文件_附录章标题"/>
    <w:next w:val="afffffa"/>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d">
    <w:name w:val="标准文件_公式后的破折号"/>
    <w:basedOn w:val="afffffa"/>
    <w:next w:val="afffffa"/>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e">
    <w:name w:val="标准文件_目次、标准名称标题"/>
    <w:basedOn w:val="a6"/>
    <w:next w:val="afffffa"/>
    <w:qFormat/>
    <w:pPr>
      <w:spacing w:line="460" w:lineRule="exact"/>
      <w:ind w:left="0" w:firstLine="0"/>
    </w:pPr>
  </w:style>
  <w:style w:type="paragraph" w:customStyle="1" w:styleId="afffffff">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a"/>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f0">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a"/>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5">
    <w:name w:val="脚注文本 字符"/>
    <w:link w:val="affff4"/>
    <w:semiHidden/>
    <w:qFormat/>
    <w:rPr>
      <w:rFonts w:ascii="宋体"/>
      <w:kern w:val="2"/>
      <w:sz w:val="18"/>
      <w:szCs w:val="18"/>
    </w:rPr>
  </w:style>
  <w:style w:type="paragraph" w:customStyle="1" w:styleId="afffffff1">
    <w:name w:val="标准文件_条文脚注"/>
    <w:basedOn w:val="affff4"/>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a"/>
    <w:qFormat/>
    <w:pPr>
      <w:numPr>
        <w:numId w:val="12"/>
      </w:numPr>
      <w:spacing w:line="240" w:lineRule="auto"/>
      <w:jc w:val="left"/>
    </w:pPr>
    <w:rPr>
      <w:rFonts w:ascii="宋体" w:hAnsi="宋体"/>
      <w:sz w:val="18"/>
    </w:rPr>
  </w:style>
  <w:style w:type="character" w:customStyle="1" w:styleId="afffffff2">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a"/>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a"/>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a"/>
    <w:qFormat/>
    <w:pPr>
      <w:numPr>
        <w:ilvl w:val="2"/>
      </w:numPr>
      <w:spacing w:beforeLines="50" w:before="50" w:afterLines="50" w:after="50"/>
      <w:outlineLvl w:val="1"/>
    </w:pPr>
  </w:style>
  <w:style w:type="paragraph" w:customStyle="1" w:styleId="afffffff3">
    <w:name w:val="标准文件_一致程度"/>
    <w:basedOn w:val="afff5"/>
    <w:qFormat/>
    <w:pPr>
      <w:spacing w:line="440" w:lineRule="exact"/>
      <w:jc w:val="center"/>
    </w:pPr>
    <w:rPr>
      <w:sz w:val="28"/>
    </w:rPr>
  </w:style>
  <w:style w:type="paragraph" w:customStyle="1" w:styleId="afffffff4">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5">
    <w:name w:val="标准文件_英文图表脚注"/>
    <w:basedOn w:val="afffff9"/>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hAnsi="Times New Roman"/>
      <w:sz w:val="21"/>
    </w:rPr>
  </w:style>
  <w:style w:type="paragraph" w:customStyle="1" w:styleId="af">
    <w:name w:val="标准文件_英文注："/>
    <w:basedOn w:val="afff5"/>
    <w:next w:val="afffffa"/>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a"/>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6">
    <w:name w:val="标准文件_正文公式"/>
    <w:basedOn w:val="afff5"/>
    <w:next w:val="afffff9"/>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a"/>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a"/>
    <w:qFormat/>
    <w:pPr>
      <w:numPr>
        <w:numId w:val="18"/>
      </w:numPr>
      <w:jc w:val="center"/>
    </w:pPr>
    <w:rPr>
      <w:rFonts w:ascii="黑体" w:eastAsia="黑体" w:hAnsi="Times New Roman"/>
      <w:sz w:val="21"/>
    </w:rPr>
  </w:style>
  <w:style w:type="paragraph" w:customStyle="1" w:styleId="afb">
    <w:name w:val="标准文件_正文英文图标题"/>
    <w:next w:val="afffffa"/>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tabs>
        <w:tab w:val="left" w:pos="851"/>
      </w:tabs>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7">
    <w:name w:val="发布部门"/>
    <w:next w:val="afffffa"/>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8">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9">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a">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b">
    <w:name w:val="封面标准文稿编辑信息"/>
    <w:qFormat/>
    <w:pPr>
      <w:spacing w:before="180" w:line="180" w:lineRule="exact"/>
      <w:jc w:val="center"/>
    </w:pPr>
    <w:rPr>
      <w:rFonts w:ascii="宋体" w:hAnsi="Times New Roman"/>
      <w:sz w:val="21"/>
    </w:rPr>
  </w:style>
  <w:style w:type="paragraph" w:customStyle="1" w:styleId="afffffffc">
    <w:name w:val="封面标准文稿类别"/>
    <w:qFormat/>
    <w:pPr>
      <w:spacing w:before="440" w:line="400" w:lineRule="exact"/>
      <w:jc w:val="center"/>
    </w:pPr>
    <w:rPr>
      <w:rFonts w:ascii="宋体" w:hAnsi="Times New Roman"/>
      <w:sz w:val="24"/>
    </w:rPr>
  </w:style>
  <w:style w:type="paragraph" w:customStyle="1" w:styleId="afffffffd">
    <w:name w:val="封面标准英文名称"/>
    <w:qFormat/>
    <w:pPr>
      <w:widowControl w:val="0"/>
      <w:spacing w:line="360" w:lineRule="exact"/>
      <w:jc w:val="center"/>
    </w:pPr>
    <w:rPr>
      <w:rFonts w:ascii="Times New Roman" w:hAnsi="Times New Roman"/>
      <w:sz w:val="28"/>
    </w:rPr>
  </w:style>
  <w:style w:type="paragraph" w:customStyle="1" w:styleId="afffffffe">
    <w:name w:val="封面一致性程度标识"/>
    <w:qFormat/>
    <w:pPr>
      <w:spacing w:before="440" w:line="440" w:lineRule="exact"/>
      <w:jc w:val="center"/>
    </w:pPr>
    <w:rPr>
      <w:rFonts w:ascii="Times New Roman" w:hAnsi="Times New Roman"/>
      <w:sz w:val="28"/>
    </w:rPr>
  </w:style>
  <w:style w:type="paragraph" w:customStyle="1" w:styleId="affffffff">
    <w:name w:val="封面正文"/>
    <w:qFormat/>
    <w:pPr>
      <w:jc w:val="both"/>
    </w:pPr>
    <w:rPr>
      <w:rFonts w:ascii="Times New Roman" w:hAnsi="Times New Roman"/>
    </w:rPr>
  </w:style>
  <w:style w:type="paragraph" w:customStyle="1" w:styleId="affffffff0">
    <w:name w:val="附录二级无标题条"/>
    <w:basedOn w:val="afff5"/>
    <w:next w:val="afffffa"/>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1">
    <w:name w:val="附录三级无标题条"/>
    <w:basedOn w:val="affffffff0"/>
    <w:next w:val="afffffa"/>
    <w:qFormat/>
    <w:pPr>
      <w:outlineLvl w:val="4"/>
    </w:pPr>
  </w:style>
  <w:style w:type="paragraph" w:customStyle="1" w:styleId="affffffff2">
    <w:name w:val="附录四级无标题条"/>
    <w:basedOn w:val="affffffff1"/>
    <w:next w:val="afffffa"/>
    <w:qFormat/>
    <w:pPr>
      <w:outlineLvl w:val="5"/>
    </w:pPr>
  </w:style>
  <w:style w:type="paragraph" w:customStyle="1" w:styleId="affffffff3">
    <w:name w:val="附录图"/>
    <w:next w:val="afffffa"/>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4">
    <w:name w:val="附录五级无标题条"/>
    <w:basedOn w:val="affffffff2"/>
    <w:next w:val="afffffa"/>
    <w:qFormat/>
    <w:pPr>
      <w:outlineLvl w:val="6"/>
    </w:pPr>
  </w:style>
  <w:style w:type="paragraph" w:customStyle="1" w:styleId="affffffff5">
    <w:name w:val="附录性质"/>
    <w:basedOn w:val="afff5"/>
    <w:qFormat/>
    <w:pPr>
      <w:widowControl/>
      <w:adjustRightInd/>
      <w:jc w:val="center"/>
    </w:pPr>
    <w:rPr>
      <w:rFonts w:ascii="黑体" w:eastAsia="黑体"/>
    </w:rPr>
  </w:style>
  <w:style w:type="paragraph" w:customStyle="1" w:styleId="affffffff6">
    <w:name w:val="附录一级无标题条"/>
    <w:basedOn w:val="affffffc"/>
    <w:next w:val="afffffa"/>
    <w:qFormat/>
    <w:pPr>
      <w:autoSpaceDN w:val="0"/>
      <w:outlineLvl w:val="2"/>
    </w:pPr>
    <w:rPr>
      <w:rFonts w:ascii="宋体" w:eastAsia="宋体" w:hAnsi="宋体"/>
    </w:rPr>
  </w:style>
  <w:style w:type="character" w:customStyle="1" w:styleId="affffffff7">
    <w:name w:val="个人答复风格"/>
    <w:qFormat/>
    <w:rPr>
      <w:rFonts w:ascii="Arial" w:eastAsia="宋体" w:hAnsi="Arial" w:cs="Arial"/>
      <w:color w:val="auto"/>
      <w:spacing w:val="0"/>
      <w:sz w:val="20"/>
    </w:rPr>
  </w:style>
  <w:style w:type="character" w:customStyle="1" w:styleId="affffffff8">
    <w:name w:val="个人撰写风格"/>
    <w:qFormat/>
    <w:rPr>
      <w:rFonts w:ascii="Arial" w:eastAsia="宋体" w:hAnsi="Arial" w:cs="Arial"/>
      <w:color w:val="auto"/>
      <w:spacing w:val="0"/>
      <w:sz w:val="20"/>
    </w:rPr>
  </w:style>
  <w:style w:type="paragraph" w:customStyle="1" w:styleId="affffffff9">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a">
    <w:name w:val="列项·"/>
    <w:basedOn w:val="afffffa"/>
    <w:qFormat/>
    <w:pPr>
      <w:tabs>
        <w:tab w:val="left" w:pos="840"/>
      </w:tabs>
    </w:pPr>
  </w:style>
  <w:style w:type="paragraph" w:customStyle="1" w:styleId="affffffffb">
    <w:name w:val="目次、索引正文"/>
    <w:qFormat/>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qFormat/>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qFormat/>
    <w:pPr>
      <w:spacing w:line="240" w:lineRule="auto"/>
    </w:pPr>
    <w:rPr>
      <w:rFonts w:ascii="宋体" w:hAnsi="宋体"/>
    </w:rPr>
  </w:style>
  <w:style w:type="paragraph" w:customStyle="1" w:styleId="61">
    <w:name w:val="目录 61"/>
    <w:basedOn w:val="afff5"/>
    <w:next w:val="afff5"/>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c">
    <w:name w:val="其他标准称谓"/>
    <w:qFormat/>
    <w:pPr>
      <w:spacing w:line="0" w:lineRule="atLeast"/>
      <w:jc w:val="distribute"/>
    </w:pPr>
    <w:rPr>
      <w:rFonts w:ascii="黑体" w:eastAsia="黑体" w:hAnsi="宋体"/>
      <w:sz w:val="52"/>
    </w:rPr>
  </w:style>
  <w:style w:type="paragraph" w:customStyle="1" w:styleId="affffffffd">
    <w:name w:val="其他发布部门"/>
    <w:basedOn w:val="afffffff7"/>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e">
    <w:name w:val="实施日期"/>
    <w:basedOn w:val="afffffff8"/>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f">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0">
    <w:name w:val="无标题条"/>
    <w:next w:val="afffffa"/>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f1">
    <w:name w:val="注:后续"/>
    <w:qFormat/>
    <w:pPr>
      <w:spacing w:line="300" w:lineRule="exact"/>
      <w:ind w:leftChars="400" w:left="600" w:hangingChars="200" w:hanging="200"/>
      <w:jc w:val="both"/>
    </w:pPr>
    <w:rPr>
      <w:rFonts w:ascii="宋体" w:hAnsi="Times New Roman"/>
      <w:sz w:val="18"/>
    </w:rPr>
  </w:style>
  <w:style w:type="paragraph" w:customStyle="1" w:styleId="afffffffff2">
    <w:name w:val="注×:后续"/>
    <w:basedOn w:val="afffffffff1"/>
    <w:qFormat/>
    <w:pPr>
      <w:ind w:leftChars="0" w:left="1406" w:firstLineChars="0" w:hanging="499"/>
    </w:pPr>
  </w:style>
  <w:style w:type="paragraph" w:customStyle="1" w:styleId="afffffffff3">
    <w:name w:val="标准文件_一级无标题"/>
    <w:basedOn w:val="affd"/>
    <w:qFormat/>
    <w:pPr>
      <w:spacing w:beforeLines="0" w:before="0" w:afterLines="0" w:after="0"/>
      <w:outlineLvl w:val="9"/>
    </w:pPr>
    <w:rPr>
      <w:rFonts w:ascii="宋体" w:eastAsia="宋体"/>
    </w:rPr>
  </w:style>
  <w:style w:type="paragraph" w:customStyle="1" w:styleId="afffffffff4">
    <w:name w:val="标准文件_五级无标题"/>
    <w:basedOn w:val="afff1"/>
    <w:qFormat/>
    <w:pPr>
      <w:spacing w:beforeLines="0" w:before="0" w:afterLines="0" w:after="0"/>
      <w:outlineLvl w:val="9"/>
    </w:pPr>
    <w:rPr>
      <w:rFonts w:ascii="宋体" w:eastAsia="宋体"/>
    </w:rPr>
  </w:style>
  <w:style w:type="paragraph" w:customStyle="1" w:styleId="afffffffff5">
    <w:name w:val="标准文件_三级无标题"/>
    <w:basedOn w:val="afff"/>
    <w:qFormat/>
    <w:pPr>
      <w:spacing w:beforeLines="0" w:before="0" w:afterLines="0" w:after="0"/>
      <w:outlineLvl w:val="9"/>
    </w:pPr>
    <w:rPr>
      <w:rFonts w:ascii="宋体" w:eastAsia="宋体"/>
    </w:rPr>
  </w:style>
  <w:style w:type="paragraph" w:customStyle="1" w:styleId="afffffffff6">
    <w:name w:val="标准文件_二级无标题"/>
    <w:basedOn w:val="affe"/>
    <w:qFormat/>
    <w:pPr>
      <w:spacing w:beforeLines="0" w:before="0" w:afterLines="0" w:after="0"/>
      <w:outlineLvl w:val="9"/>
    </w:pPr>
    <w:rPr>
      <w:rFonts w:ascii="宋体" w:eastAsia="宋体"/>
    </w:rPr>
  </w:style>
  <w:style w:type="paragraph" w:customStyle="1" w:styleId="afffffffff7">
    <w:name w:val="标准_四级无标题"/>
    <w:basedOn w:val="afff0"/>
    <w:next w:val="afffffa"/>
    <w:qFormat/>
    <w:rPr>
      <w:rFonts w:eastAsia="宋体"/>
    </w:rPr>
  </w:style>
  <w:style w:type="paragraph" w:customStyle="1" w:styleId="afffffffff8">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a"/>
    <w:qFormat/>
    <w:pPr>
      <w:numPr>
        <w:numId w:val="23"/>
      </w:numPr>
      <w:ind w:firstLineChars="0" w:firstLine="0"/>
    </w:pPr>
    <w:rPr>
      <w:rFonts w:cs="Arial"/>
      <w:szCs w:val="28"/>
    </w:rPr>
  </w:style>
  <w:style w:type="paragraph" w:customStyle="1" w:styleId="ae">
    <w:name w:val="标准文件_小写罗马数字编号列项"/>
    <w:basedOn w:val="afffffa"/>
    <w:qFormat/>
    <w:pPr>
      <w:numPr>
        <w:numId w:val="24"/>
      </w:numPr>
      <w:ind w:firstLineChars="0" w:firstLine="0"/>
    </w:pPr>
    <w:rPr>
      <w:rFonts w:cs="Arial"/>
      <w:szCs w:val="28"/>
    </w:rPr>
  </w:style>
  <w:style w:type="paragraph" w:customStyle="1" w:styleId="afffffffff9">
    <w:name w:val="标准文件_附录标题"/>
    <w:basedOn w:val="aff3"/>
    <w:qFormat/>
    <w:pPr>
      <w:numPr>
        <w:numId w:val="0"/>
      </w:numPr>
      <w:spacing w:after="280"/>
      <w:outlineLvl w:val="9"/>
    </w:pPr>
  </w:style>
  <w:style w:type="paragraph" w:customStyle="1" w:styleId="afffffffffa">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a"/>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b">
    <w:name w:val="标准文件_索引字母"/>
    <w:next w:val="afffffa"/>
    <w:qFormat/>
    <w:pPr>
      <w:jc w:val="center"/>
    </w:pPr>
    <w:rPr>
      <w:rFonts w:ascii="宋体" w:eastAsia="Times New Roman" w:hAnsi="宋体"/>
      <w:b/>
      <w:kern w:val="2"/>
      <w:sz w:val="21"/>
    </w:rPr>
  </w:style>
  <w:style w:type="paragraph" w:customStyle="1" w:styleId="afffffffffc">
    <w:name w:val="标准文件_附录前"/>
    <w:next w:val="afffffa"/>
    <w:qFormat/>
    <w:pPr>
      <w:spacing w:line="20" w:lineRule="atLeast"/>
      <w:ind w:firstLine="200"/>
    </w:pPr>
    <w:rPr>
      <w:rFonts w:ascii="宋体" w:hAnsi="宋体"/>
      <w:kern w:val="2"/>
      <w:sz w:val="10"/>
    </w:rPr>
  </w:style>
  <w:style w:type="paragraph" w:customStyle="1" w:styleId="afffffffffd">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e">
    <w:name w:val="标准文件_表格"/>
    <w:basedOn w:val="afffffa"/>
    <w:qFormat/>
    <w:pPr>
      <w:ind w:firstLineChars="0" w:firstLine="0"/>
      <w:jc w:val="center"/>
    </w:pPr>
    <w:rPr>
      <w:sz w:val="18"/>
    </w:rPr>
  </w:style>
  <w:style w:type="paragraph" w:customStyle="1" w:styleId="afff2">
    <w:name w:val="标准文件_注："/>
    <w:next w:val="afffffa"/>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f"/>
    <w:qFormat/>
    <w:pPr>
      <w:widowControl w:val="0"/>
      <w:numPr>
        <w:numId w:val="28"/>
      </w:numPr>
      <w:jc w:val="both"/>
    </w:pPr>
    <w:rPr>
      <w:rFonts w:ascii="宋体" w:hAnsi="Times New Roman"/>
      <w:sz w:val="18"/>
      <w:szCs w:val="18"/>
    </w:rPr>
  </w:style>
  <w:style w:type="paragraph" w:customStyle="1" w:styleId="affffffffff">
    <w:name w:val="标准文件_示例内容"/>
    <w:basedOn w:val="afffffa"/>
    <w:qFormat/>
    <w:pPr>
      <w:ind w:firstLine="420"/>
    </w:pPr>
    <w:rPr>
      <w:sz w:val="18"/>
    </w:rPr>
  </w:style>
  <w:style w:type="paragraph" w:customStyle="1" w:styleId="afa">
    <w:name w:val="标准文件_示例×："/>
    <w:basedOn w:val="afff5"/>
    <w:next w:val="affffffffff"/>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a"/>
    <w:qFormat/>
    <w:rPr>
      <w:rFonts w:ascii="Times New Roman" w:hAnsi="Times New Roman"/>
      <w:sz w:val="21"/>
    </w:rPr>
  </w:style>
  <w:style w:type="paragraph" w:customStyle="1" w:styleId="affffffffff0">
    <w:name w:val="标准文件_表格续"/>
    <w:basedOn w:val="afffffa"/>
    <w:next w:val="afffffa"/>
    <w:qFormat/>
    <w:pPr>
      <w:jc w:val="center"/>
    </w:pPr>
    <w:rPr>
      <w:rFonts w:ascii="黑体" w:eastAsia="黑体" w:hAnsi="黑体"/>
    </w:rPr>
  </w:style>
  <w:style w:type="character" w:styleId="affffffffff1">
    <w:name w:val="Placeholder Text"/>
    <w:basedOn w:val="afff6"/>
    <w:uiPriority w:val="99"/>
    <w:semiHidden/>
    <w:qFormat/>
    <w:rPr>
      <w:color w:val="808080"/>
    </w:rPr>
  </w:style>
  <w:style w:type="paragraph" w:customStyle="1" w:styleId="2">
    <w:name w:val="标准文件_二级项2"/>
    <w:basedOn w:val="afffffa"/>
    <w:qFormat/>
    <w:pPr>
      <w:numPr>
        <w:ilvl w:val="1"/>
        <w:numId w:val="21"/>
      </w:numPr>
      <w:ind w:firstLineChars="0" w:firstLine="0"/>
    </w:pPr>
  </w:style>
  <w:style w:type="paragraph" w:customStyle="1" w:styleId="21">
    <w:name w:val="标准文件_三级项2"/>
    <w:basedOn w:val="afffffa"/>
    <w:qFormat/>
    <w:pPr>
      <w:numPr>
        <w:numId w:val="30"/>
      </w:numPr>
      <w:spacing w:line="300" w:lineRule="exact"/>
      <w:ind w:firstLineChars="0"/>
    </w:pPr>
  </w:style>
  <w:style w:type="paragraph" w:customStyle="1" w:styleId="20">
    <w:name w:val="标准文件_一级项2"/>
    <w:basedOn w:val="afffffa"/>
    <w:qFormat/>
    <w:pPr>
      <w:numPr>
        <w:numId w:val="31"/>
      </w:numPr>
      <w:spacing w:line="300" w:lineRule="exact"/>
      <w:ind w:firstLineChars="0"/>
    </w:pPr>
  </w:style>
  <w:style w:type="paragraph" w:customStyle="1" w:styleId="affffffffff2">
    <w:name w:val="标准文件_提示"/>
    <w:basedOn w:val="afffffa"/>
    <w:next w:val="afffffa"/>
    <w:qFormat/>
    <w:pPr>
      <w:ind w:firstLine="420"/>
    </w:pPr>
    <w:rPr>
      <w:rFonts w:ascii="黑体" w:eastAsia="黑体"/>
    </w:rPr>
  </w:style>
  <w:style w:type="character" w:customStyle="1" w:styleId="affffffffff3">
    <w:name w:val="标准文件_来源"/>
    <w:basedOn w:val="afff6"/>
    <w:uiPriority w:val="1"/>
    <w:qFormat/>
    <w:rPr>
      <w:rFonts w:eastAsia="宋体"/>
      <w:sz w:val="21"/>
    </w:rPr>
  </w:style>
  <w:style w:type="paragraph" w:customStyle="1" w:styleId="affffffffff4">
    <w:name w:val="标准文件_图表说明"/>
    <w:qFormat/>
    <w:pPr>
      <w:spacing w:line="276" w:lineRule="auto"/>
      <w:ind w:firstLine="420"/>
    </w:pPr>
    <w:rPr>
      <w:rFonts w:ascii="宋体" w:hAnsi="宋体"/>
      <w:kern w:val="2"/>
      <w:sz w:val="18"/>
    </w:rPr>
  </w:style>
  <w:style w:type="paragraph" w:customStyle="1" w:styleId="affffffffff5">
    <w:name w:val="其他发布日期"/>
    <w:basedOn w:val="afffffff8"/>
    <w:qFormat/>
    <w:pPr>
      <w:framePr w:w="3997" w:h="471" w:hRule="exact" w:hSpace="0" w:vSpace="181" w:wrap="around" w:vAnchor="page" w:hAnchor="page" w:x="1419" w:y="14097"/>
    </w:pPr>
  </w:style>
  <w:style w:type="paragraph" w:customStyle="1" w:styleId="affffffffff6">
    <w:name w:val="其他实施日期"/>
    <w:basedOn w:val="affffffffe"/>
    <w:qFormat/>
    <w:pPr>
      <w:framePr w:w="3997" w:h="471" w:hRule="exact" w:vSpace="181" w:wrap="around" w:vAnchor="page" w:hAnchor="page" w:x="7089" w:y="14097"/>
    </w:pPr>
  </w:style>
  <w:style w:type="paragraph" w:customStyle="1" w:styleId="affffffffff7">
    <w:name w:val="标准文件_文件编号"/>
    <w:basedOn w:val="afffffa"/>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8">
    <w:name w:val="标准文件_替换文件编号"/>
    <w:basedOn w:val="affffffffff7"/>
    <w:qFormat/>
    <w:pPr>
      <w:framePr w:wrap="auto"/>
      <w:spacing w:before="57"/>
    </w:pPr>
    <w:rPr>
      <w:sz w:val="21"/>
    </w:rPr>
  </w:style>
  <w:style w:type="paragraph" w:customStyle="1" w:styleId="affffffffff9">
    <w:name w:val="标准文件_文件名称"/>
    <w:basedOn w:val="afffffa"/>
    <w:next w:val="afffffa"/>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a"/>
    <w:next w:val="afffffa"/>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a"/>
    <w:next w:val="afffffa"/>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a"/>
    <w:next w:val="afffffa"/>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a"/>
    <w:next w:val="afffffa"/>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a"/>
    <w:next w:val="afffffa"/>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a"/>
    <w:next w:val="afffffa"/>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a"/>
    <w:next w:val="afffffa"/>
    <w:qFormat/>
    <w:pPr>
      <w:numPr>
        <w:ilvl w:val="5"/>
        <w:numId w:val="8"/>
      </w:numPr>
      <w:spacing w:beforeLines="50" w:before="50" w:afterLines="50" w:after="50"/>
      <w:ind w:firstLineChars="0"/>
    </w:pPr>
    <w:rPr>
      <w:rFonts w:ascii="黑体" w:eastAsia="黑体"/>
    </w:rPr>
  </w:style>
  <w:style w:type="paragraph" w:customStyle="1" w:styleId="affffffffffa">
    <w:name w:val="标准文件_注后"/>
    <w:basedOn w:val="afffffa"/>
    <w:qFormat/>
    <w:pPr>
      <w:ind w:left="811" w:firstLineChars="0" w:firstLine="0"/>
    </w:pPr>
    <w:rPr>
      <w:sz w:val="18"/>
    </w:rPr>
  </w:style>
  <w:style w:type="paragraph" w:customStyle="1" w:styleId="X">
    <w:name w:val="标准文件_注X后"/>
    <w:basedOn w:val="afffffa"/>
    <w:qFormat/>
    <w:pPr>
      <w:ind w:left="811" w:firstLineChars="0" w:firstLine="0"/>
    </w:pPr>
    <w:rPr>
      <w:sz w:val="18"/>
    </w:rPr>
  </w:style>
  <w:style w:type="paragraph" w:customStyle="1" w:styleId="affffffffffb">
    <w:name w:val="标准文件_示例后"/>
    <w:basedOn w:val="afffffa"/>
    <w:qFormat/>
    <w:pPr>
      <w:ind w:left="964" w:firstLineChars="0" w:firstLine="0"/>
    </w:pPr>
    <w:rPr>
      <w:sz w:val="18"/>
    </w:rPr>
  </w:style>
  <w:style w:type="paragraph" w:customStyle="1" w:styleId="X0">
    <w:name w:val="标准文件_示例X后"/>
    <w:basedOn w:val="afffffa"/>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c">
    <w:name w:val="标准文件_索引项"/>
    <w:basedOn w:val="afffffa"/>
    <w:next w:val="afffffa"/>
    <w:qFormat/>
    <w:pPr>
      <w:tabs>
        <w:tab w:val="right" w:leader="dot" w:pos="9356"/>
      </w:tabs>
      <w:ind w:left="210" w:firstLineChars="0" w:hanging="210"/>
      <w:jc w:val="left"/>
    </w:pPr>
  </w:style>
  <w:style w:type="paragraph" w:customStyle="1" w:styleId="affffffffffd">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e">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f">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f0">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f1">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2">
    <w:name w:val="标准文件_引言一级无标题"/>
    <w:basedOn w:val="a7"/>
    <w:next w:val="afffffa"/>
    <w:qFormat/>
    <w:pPr>
      <w:spacing w:beforeLines="0" w:before="0" w:afterLines="0" w:after="0" w:line="276" w:lineRule="auto"/>
    </w:pPr>
    <w:rPr>
      <w:rFonts w:ascii="宋体" w:eastAsia="宋体"/>
    </w:rPr>
  </w:style>
  <w:style w:type="paragraph" w:customStyle="1" w:styleId="afffffffffff3">
    <w:name w:val="标准文件_引言二级无标题"/>
    <w:basedOn w:val="a8"/>
    <w:next w:val="afffffa"/>
    <w:qFormat/>
    <w:pPr>
      <w:spacing w:beforeLines="0" w:before="0" w:afterLines="0" w:after="0" w:line="276" w:lineRule="auto"/>
    </w:pPr>
    <w:rPr>
      <w:rFonts w:ascii="宋体" w:eastAsia="宋体"/>
    </w:rPr>
  </w:style>
  <w:style w:type="paragraph" w:customStyle="1" w:styleId="afffffffffff4">
    <w:name w:val="标准文件_引言三级无标题"/>
    <w:basedOn w:val="a9"/>
    <w:qFormat/>
    <w:pPr>
      <w:spacing w:beforeLines="0" w:before="0" w:afterLines="0" w:after="0" w:line="276" w:lineRule="auto"/>
    </w:pPr>
    <w:rPr>
      <w:rFonts w:ascii="宋体" w:eastAsia="宋体"/>
    </w:rPr>
  </w:style>
  <w:style w:type="paragraph" w:customStyle="1" w:styleId="afffffffffff5">
    <w:name w:val="标准文件_引言四级无标题"/>
    <w:basedOn w:val="aa"/>
    <w:next w:val="afffffa"/>
    <w:qFormat/>
    <w:pPr>
      <w:spacing w:beforeLines="0" w:before="0" w:afterLines="0" w:after="0" w:line="276" w:lineRule="auto"/>
    </w:pPr>
    <w:rPr>
      <w:rFonts w:ascii="宋体" w:eastAsia="宋体"/>
    </w:rPr>
  </w:style>
  <w:style w:type="paragraph" w:customStyle="1" w:styleId="afffffffffff6">
    <w:name w:val="标准文件_引言五级无标题"/>
    <w:basedOn w:val="ab"/>
    <w:next w:val="afffffa"/>
    <w:qFormat/>
    <w:pPr>
      <w:spacing w:beforeLines="0" w:before="0" w:afterLines="0" w:after="0" w:line="276" w:lineRule="auto"/>
    </w:pPr>
    <w:rPr>
      <w:rFonts w:ascii="宋体" w:eastAsia="宋体"/>
    </w:rPr>
  </w:style>
  <w:style w:type="paragraph" w:customStyle="1" w:styleId="afffffffffff7">
    <w:name w:val="标准文件_索引标题"/>
    <w:basedOn w:val="affffff1"/>
    <w:next w:val="afffffa"/>
    <w:qFormat/>
    <w:rPr>
      <w:rFonts w:hAnsi="黑体"/>
    </w:rPr>
  </w:style>
  <w:style w:type="paragraph" w:customStyle="1" w:styleId="afffffffffff8">
    <w:name w:val="标准文件_脚注内容"/>
    <w:basedOn w:val="afffffa"/>
    <w:qFormat/>
    <w:pPr>
      <w:ind w:leftChars="200" w:left="400" w:hangingChars="200" w:hanging="200"/>
    </w:pPr>
    <w:rPr>
      <w:sz w:val="15"/>
    </w:rPr>
  </w:style>
  <w:style w:type="paragraph" w:customStyle="1" w:styleId="afffffffffff9">
    <w:name w:val="标准文件_术语条一"/>
    <w:basedOn w:val="afffffffff3"/>
    <w:next w:val="afffffa"/>
    <w:qFormat/>
  </w:style>
  <w:style w:type="paragraph" w:customStyle="1" w:styleId="afffffffffffa">
    <w:name w:val="标准文件_术语条二"/>
    <w:basedOn w:val="afffffffff6"/>
    <w:next w:val="afffffa"/>
    <w:qFormat/>
  </w:style>
  <w:style w:type="paragraph" w:customStyle="1" w:styleId="afffffffffffb">
    <w:name w:val="标准文件_术语条三"/>
    <w:basedOn w:val="afffffffff5"/>
    <w:next w:val="afffffa"/>
    <w:qFormat/>
  </w:style>
  <w:style w:type="paragraph" w:customStyle="1" w:styleId="afffffffffffc">
    <w:name w:val="标准文件_术语条四"/>
    <w:basedOn w:val="afffffffff8"/>
    <w:next w:val="afffffa"/>
    <w:qFormat/>
  </w:style>
  <w:style w:type="paragraph" w:customStyle="1" w:styleId="afffffffffffd">
    <w:name w:val="标准文件_术语条五"/>
    <w:basedOn w:val="afffffffff4"/>
    <w:next w:val="afffffa"/>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e">
    <w:name w:val="发布"/>
    <w:basedOn w:val="afff6"/>
    <w:qFormat/>
    <w:rPr>
      <w:rFonts w:ascii="黑体" w:eastAsia="黑体"/>
      <w:spacing w:val="85"/>
      <w:w w:val="100"/>
      <w:position w:val="3"/>
      <w:sz w:val="28"/>
      <w:szCs w:val="28"/>
    </w:rPr>
  </w:style>
  <w:style w:type="character" w:customStyle="1" w:styleId="afffb">
    <w:name w:val="批注文字 字符"/>
    <w:basedOn w:val="afff6"/>
    <w:link w:val="afffa"/>
    <w:uiPriority w:val="99"/>
    <w:semiHidden/>
    <w:qFormat/>
    <w:rPr>
      <w:kern w:val="2"/>
      <w:sz w:val="21"/>
      <w:szCs w:val="21"/>
    </w:rPr>
  </w:style>
  <w:style w:type="character" w:customStyle="1" w:styleId="affffa">
    <w:name w:val="批注主题 字符"/>
    <w:basedOn w:val="afffb"/>
    <w:link w:val="affff9"/>
    <w:uiPriority w:val="99"/>
    <w:semiHidden/>
    <w:qFormat/>
    <w:rPr>
      <w:b/>
      <w:bCs/>
      <w:kern w:val="2"/>
      <w:sz w:val="21"/>
      <w:szCs w:val="21"/>
    </w:rPr>
  </w:style>
  <w:style w:type="paragraph" w:customStyle="1" w:styleId="12">
    <w:name w:val="修订1"/>
    <w:hidden/>
    <w:uiPriority w:val="99"/>
    <w:unhideWhenUsed/>
    <w:rPr>
      <w:kern w:val="2"/>
      <w:sz w:val="21"/>
      <w:szCs w:val="21"/>
    </w:rPr>
  </w:style>
  <w:style w:type="paragraph" w:styleId="affffffffffff">
    <w:name w:val="List Paragraph"/>
    <w:basedOn w:val="afff5"/>
    <w:uiPriority w:val="99"/>
    <w:semiHidden/>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CE0A6503384DB1BBC7B7320B2DCF9F"/>
        <w:category>
          <w:name w:val="常规"/>
          <w:gallery w:val="placeholder"/>
        </w:category>
        <w:types>
          <w:type w:val="bbPlcHdr"/>
        </w:types>
        <w:behaviors>
          <w:behavior w:val="content"/>
        </w:behaviors>
        <w:guid w:val="{229B6ABB-F215-4083-8D3C-5AE6B53E16E8}"/>
      </w:docPartPr>
      <w:docPartBody>
        <w:p w:rsidR="00B12B1D" w:rsidRDefault="00000000">
          <w:pPr>
            <w:pStyle w:val="75CE0A6503384DB1BBC7B7320B2DCF9F"/>
            <w:rPr>
              <w:rFonts w:hint="eastAsia"/>
            </w:rPr>
          </w:pPr>
          <w:r>
            <w:rPr>
              <w:rStyle w:val="a3"/>
              <w:rFonts w:hint="eastAsia"/>
            </w:rPr>
            <w:t>单击或点击此处输入文字。</w:t>
          </w:r>
        </w:p>
      </w:docPartBody>
    </w:docPart>
    <w:docPart>
      <w:docPartPr>
        <w:name w:val="6B47DC9CB4A2412B97C682CBC44E9D07"/>
        <w:category>
          <w:name w:val="常规"/>
          <w:gallery w:val="placeholder"/>
        </w:category>
        <w:types>
          <w:type w:val="bbPlcHdr"/>
        </w:types>
        <w:behaviors>
          <w:behavior w:val="content"/>
        </w:behaviors>
        <w:guid w:val="{BA964EEE-D188-4682-AC50-5D28E44337AC}"/>
      </w:docPartPr>
      <w:docPartBody>
        <w:p w:rsidR="00B12B1D" w:rsidRDefault="00000000">
          <w:pPr>
            <w:pStyle w:val="6B47DC9CB4A2412B97C682CBC44E9D07"/>
            <w:rPr>
              <w:rFonts w:hint="eastAsia"/>
            </w:rPr>
          </w:pPr>
          <w:r>
            <w:rPr>
              <w:rStyle w:val="a3"/>
              <w:rFonts w:hint="eastAsia"/>
            </w:rPr>
            <w:t>选择一项。</w:t>
          </w:r>
        </w:p>
      </w:docPartBody>
    </w:docPart>
    <w:docPart>
      <w:docPartPr>
        <w:name w:val="A1DF1AD322D84D5D921AC5694649973E"/>
        <w:category>
          <w:name w:val="常规"/>
          <w:gallery w:val="placeholder"/>
        </w:category>
        <w:types>
          <w:type w:val="bbPlcHdr"/>
        </w:types>
        <w:behaviors>
          <w:behavior w:val="content"/>
        </w:behaviors>
        <w:guid w:val="{62B3FA10-BD26-494E-B51C-4D97AAE79365}"/>
      </w:docPartPr>
      <w:docPartBody>
        <w:p w:rsidR="00B12B1D" w:rsidRDefault="00000000">
          <w:pPr>
            <w:pStyle w:val="A1DF1AD322D84D5D921AC5694649973E"/>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587"/>
    <w:rsid w:val="000B3324"/>
    <w:rsid w:val="000C0762"/>
    <w:rsid w:val="00127ED1"/>
    <w:rsid w:val="001C2255"/>
    <w:rsid w:val="001C773F"/>
    <w:rsid w:val="00265E35"/>
    <w:rsid w:val="002C2024"/>
    <w:rsid w:val="00310060"/>
    <w:rsid w:val="003343A6"/>
    <w:rsid w:val="00383E16"/>
    <w:rsid w:val="0043771A"/>
    <w:rsid w:val="0049322A"/>
    <w:rsid w:val="004A5AD7"/>
    <w:rsid w:val="004E4587"/>
    <w:rsid w:val="00521E2A"/>
    <w:rsid w:val="0055796D"/>
    <w:rsid w:val="005920BF"/>
    <w:rsid w:val="006567E5"/>
    <w:rsid w:val="006A60B3"/>
    <w:rsid w:val="00871DB1"/>
    <w:rsid w:val="008D5854"/>
    <w:rsid w:val="00922243"/>
    <w:rsid w:val="00947C7E"/>
    <w:rsid w:val="00987023"/>
    <w:rsid w:val="009B51D4"/>
    <w:rsid w:val="00A708B6"/>
    <w:rsid w:val="00B1213E"/>
    <w:rsid w:val="00B12B1D"/>
    <w:rsid w:val="00B41FFF"/>
    <w:rsid w:val="00B74EC7"/>
    <w:rsid w:val="00BC41AA"/>
    <w:rsid w:val="00C13BD4"/>
    <w:rsid w:val="00D06CF6"/>
    <w:rsid w:val="00D57EF4"/>
    <w:rsid w:val="00E07A93"/>
    <w:rsid w:val="00EF65E9"/>
    <w:rsid w:val="00F155D2"/>
    <w:rsid w:val="00F17454"/>
    <w:rsid w:val="00F7539A"/>
    <w:rsid w:val="00F87EA3"/>
    <w:rsid w:val="00FE7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75CE0A6503384DB1BBC7B7320B2DCF9F">
    <w:name w:val="75CE0A6503384DB1BBC7B7320B2DCF9F"/>
    <w:qFormat/>
    <w:pPr>
      <w:widowControl w:val="0"/>
      <w:jc w:val="both"/>
    </w:pPr>
    <w:rPr>
      <w:kern w:val="2"/>
      <w:sz w:val="21"/>
      <w:szCs w:val="22"/>
    </w:rPr>
  </w:style>
  <w:style w:type="paragraph" w:customStyle="1" w:styleId="6B47DC9CB4A2412B97C682CBC44E9D07">
    <w:name w:val="6B47DC9CB4A2412B97C682CBC44E9D07"/>
    <w:qFormat/>
    <w:pPr>
      <w:widowControl w:val="0"/>
      <w:jc w:val="both"/>
    </w:pPr>
    <w:rPr>
      <w:kern w:val="2"/>
      <w:sz w:val="21"/>
      <w:szCs w:val="22"/>
    </w:rPr>
  </w:style>
  <w:style w:type="paragraph" w:customStyle="1" w:styleId="A1DF1AD322D84D5D921AC5694649973E">
    <w:name w:val="A1DF1AD322D84D5D921AC5694649973E"/>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1A9A66-51AE-4F8F-A371-44C7E274E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地方标准.dotx</Template>
  <TotalTime>294</TotalTime>
  <Pages>9</Pages>
  <Words>1057</Words>
  <Characters>6026</Characters>
  <Application>Microsoft Office Word</Application>
  <DocSecurity>0</DocSecurity>
  <Lines>50</Lines>
  <Paragraphs>14</Paragraphs>
  <ScaleCrop>false</ScaleCrop>
  <Company>Sinopec</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283782898@qq.com</cp:lastModifiedBy>
  <cp:revision>2</cp:revision>
  <cp:lastPrinted>2020-08-30T10:00:00Z</cp:lastPrinted>
  <dcterms:created xsi:type="dcterms:W3CDTF">2026-07-12T07:16:00Z</dcterms:created>
  <dcterms:modified xsi:type="dcterms:W3CDTF">2026-07-15T06:22:00Z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eyJoZGlkIjoiMzRkNjdkMGM2NjZmOWZiZGFkYjJiYjI3N2EwNGJhZjIiLCJ1c2VySWQiOiIxNDQ2MzczNjc0In0=</vt:lpwstr>
  </property>
  <property fmtid="{D5CDD505-2E9C-101B-9397-08002B2CF9AE}" pid="15" name="KSOProductBuildVer">
    <vt:lpwstr>2052-12.1.0.18276</vt:lpwstr>
  </property>
  <property fmtid="{D5CDD505-2E9C-101B-9397-08002B2CF9AE}" pid="16" name="ICV">
    <vt:lpwstr>F3AB9F3F543840B49CF8B8D1416C63EC_12</vt:lpwstr>
  </property>
</Properties>
</file>